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0699A" w14:textId="77777777" w:rsidR="002E22A4" w:rsidRDefault="007B2882" w:rsidP="005830DC">
      <w:pPr>
        <w:pStyle w:val="PWCBodyBold"/>
        <w:jc w:val="left"/>
        <w:rPr>
          <w:b w:val="0"/>
        </w:rPr>
      </w:pPr>
      <w:r w:rsidRPr="007A6913">
        <w:t>3.2</w:t>
      </w:r>
      <w:r w:rsidR="005830DC" w:rsidRPr="005830DC">
        <w:rPr>
          <w:b w:val="0"/>
        </w:rPr>
        <w:tab/>
      </w:r>
      <w:r w:rsidR="005830DC" w:rsidRPr="005830DC">
        <w:rPr>
          <w:b w:val="0"/>
        </w:rPr>
        <w:tab/>
      </w:r>
      <w:r w:rsidR="00337D14" w:rsidRPr="007A6913">
        <w:t>Confidentiality Agreement</w:t>
      </w:r>
    </w:p>
    <w:p w14:paraId="22300F1D" w14:textId="77777777" w:rsidR="00A54B2D" w:rsidRDefault="00A54B2D" w:rsidP="00A54B2D">
      <w:pPr>
        <w:pStyle w:val="GuidanceNoteTitle"/>
      </w:pPr>
      <w:r>
        <w:t>Note: General</w:t>
      </w:r>
    </w:p>
    <w:p w14:paraId="28C0A108" w14:textId="04639B70" w:rsidR="00A54B2D" w:rsidRDefault="00A54B2D" w:rsidP="00D9230E">
      <w:pPr>
        <w:pStyle w:val="GuidanceNote"/>
        <w:spacing w:before="0" w:after="0"/>
      </w:pPr>
      <w:r>
        <w:t xml:space="preserve">This provides template clauses that organisations may refer to in relation to their contractual arrangements for data partnership. The template clauses should be adapted to suit organisations’ particular circumstances and needs and incorporated into a complete and effective contract. Use of these clauses does not mean that organisations will be in compliance with any laws or regulations. Organisations should seek professional legal advice on their legal position or obligations or to put in place contractual arrangements, including where using these template clauses. </w:t>
      </w:r>
    </w:p>
    <w:p w14:paraId="00EE6D0D" w14:textId="77777777" w:rsidR="00A54B2D" w:rsidRPr="00A54B2D" w:rsidRDefault="00A54B2D" w:rsidP="00D9230E">
      <w:pPr>
        <w:spacing w:line="240" w:lineRule="exact"/>
      </w:pPr>
    </w:p>
    <w:p w14:paraId="55DA4797" w14:textId="77777777" w:rsidR="00D34603" w:rsidRDefault="00D34603" w:rsidP="00D9230E">
      <w:pPr>
        <w:pStyle w:val="GuidanceNoteTitle"/>
        <w:spacing w:before="0" w:after="0"/>
      </w:pPr>
      <w:r>
        <w:t>Note: Confidentiality Agreement</w:t>
      </w:r>
    </w:p>
    <w:p w14:paraId="31F94AB8" w14:textId="77777777" w:rsidR="006A016E" w:rsidRDefault="00765C17" w:rsidP="006F0F80">
      <w:pPr>
        <w:pStyle w:val="GuidanceNote"/>
      </w:pPr>
      <w:r>
        <w:t xml:space="preserve">Confidentiality agreements </w:t>
      </w:r>
      <w:r w:rsidR="00483B77">
        <w:t xml:space="preserve">create obligations to preserve </w:t>
      </w:r>
      <w:r>
        <w:t>the confiden</w:t>
      </w:r>
      <w:r w:rsidR="00197082">
        <w:t>tiality and limit the use of</w:t>
      </w:r>
      <w:r w:rsidR="00483B77">
        <w:t xml:space="preserve"> </w:t>
      </w:r>
      <w:r w:rsidR="006F2CE1">
        <w:t xml:space="preserve">confidential </w:t>
      </w:r>
      <w:r w:rsidR="00483B77">
        <w:t xml:space="preserve">information disclosed </w:t>
      </w:r>
      <w:r w:rsidR="00E67594">
        <w:t xml:space="preserve">between parties. </w:t>
      </w:r>
    </w:p>
    <w:p w14:paraId="43B43223" w14:textId="77777777" w:rsidR="006A016E" w:rsidRDefault="006A016E" w:rsidP="00483B77">
      <w:pPr>
        <w:pStyle w:val="GuidanceNote"/>
      </w:pPr>
    </w:p>
    <w:p w14:paraId="72F43284" w14:textId="77777777" w:rsidR="00197082" w:rsidRDefault="00D34603" w:rsidP="00483B77">
      <w:pPr>
        <w:pStyle w:val="GuidanceNote"/>
      </w:pPr>
      <w:r>
        <w:t xml:space="preserve">This template can be used </w:t>
      </w:r>
      <w:r w:rsidR="007C1F39">
        <w:t>where</w:t>
      </w:r>
      <w:r w:rsidR="00594425">
        <w:t xml:space="preserve"> confidential information will be disclosed </w:t>
      </w:r>
      <w:r w:rsidR="000F576F">
        <w:t xml:space="preserve">by both </w:t>
      </w:r>
      <w:r w:rsidR="00337D14">
        <w:t xml:space="preserve">contracting </w:t>
      </w:r>
      <w:r w:rsidR="000F576F">
        <w:t xml:space="preserve">parties </w:t>
      </w:r>
      <w:r w:rsidR="00594425">
        <w:t xml:space="preserve">for a </w:t>
      </w:r>
      <w:r w:rsidR="00483B77">
        <w:t>particular</w:t>
      </w:r>
      <w:r w:rsidR="00594425">
        <w:t xml:space="preserve"> purpose.</w:t>
      </w:r>
      <w:r w:rsidR="006A016E">
        <w:t xml:space="preserve"> Where only one party will disclose confidential information, </w:t>
      </w:r>
      <w:r w:rsidR="001C1124">
        <w:t>this template can be amended so</w:t>
      </w:r>
      <w:r w:rsidR="006A016E">
        <w:t xml:space="preserve"> that confidentiality obligations are only imposed on the receiving party. </w:t>
      </w:r>
    </w:p>
    <w:p w14:paraId="1D42EEF0" w14:textId="77777777" w:rsidR="00197082" w:rsidRDefault="00197082" w:rsidP="00483B77">
      <w:pPr>
        <w:pStyle w:val="GuidanceNote"/>
      </w:pPr>
    </w:p>
    <w:p w14:paraId="2BD51FC4" w14:textId="77777777" w:rsidR="00765C17" w:rsidRPr="00D34603" w:rsidRDefault="001E0A5C" w:rsidP="0046666E">
      <w:pPr>
        <w:pStyle w:val="GuidanceNote"/>
        <w:spacing w:after="0"/>
      </w:pPr>
      <w:r>
        <w:t>A</w:t>
      </w:r>
      <w:r w:rsidR="00197082">
        <w:t xml:space="preserve"> confidentiality agreement cannot provide an absolute guarantee tha</w:t>
      </w:r>
      <w:r w:rsidR="009F7800">
        <w:t>t information will be protected</w:t>
      </w:r>
      <w:r w:rsidR="00197082">
        <w:t xml:space="preserve"> and</w:t>
      </w:r>
      <w:r w:rsidR="006F2CE1">
        <w:t xml:space="preserve"> it</w:t>
      </w:r>
      <w:r w:rsidR="00197082">
        <w:t xml:space="preserve"> should therefore be accompanied by appropriate practical measures. For example, </w:t>
      </w:r>
      <w:r w:rsidR="009F7800">
        <w:t xml:space="preserve">even where a confidentiality agreement is in place, </w:t>
      </w:r>
      <w:r w:rsidR="006F2CE1">
        <w:t xml:space="preserve">the </w:t>
      </w:r>
      <w:r w:rsidR="00E67594">
        <w:t>sharing of</w:t>
      </w:r>
      <w:r w:rsidR="009F7800">
        <w:t xml:space="preserve"> </w:t>
      </w:r>
      <w:r w:rsidR="00197082">
        <w:t xml:space="preserve">confidential </w:t>
      </w:r>
      <w:r w:rsidR="009F7800">
        <w:t xml:space="preserve">information should be on a need-to-know basis and the </w:t>
      </w:r>
      <w:r>
        <w:t>distribution to individuals</w:t>
      </w:r>
      <w:r w:rsidR="009F7800">
        <w:t xml:space="preserve"> should be </w:t>
      </w:r>
      <w:r>
        <w:t>restricted</w:t>
      </w:r>
      <w:r w:rsidR="009F7800">
        <w:t>.</w:t>
      </w:r>
    </w:p>
    <w:p w14:paraId="4259BAED" w14:textId="77777777" w:rsidR="0046666E" w:rsidRPr="00A54B2D" w:rsidRDefault="0046666E" w:rsidP="0046666E">
      <w:pPr>
        <w:spacing w:line="240" w:lineRule="exact"/>
      </w:pPr>
    </w:p>
    <w:p w14:paraId="647743E5" w14:textId="49E15680" w:rsidR="0046666E" w:rsidRDefault="0046666E" w:rsidP="0046666E">
      <w:pPr>
        <w:pStyle w:val="GuidanceNoteTitle"/>
        <w:spacing w:before="0" w:after="0"/>
      </w:pPr>
      <w:r>
        <w:t>Note: Data Sharing Agreement</w:t>
      </w:r>
    </w:p>
    <w:p w14:paraId="3E8D4B2F" w14:textId="263BF5D8" w:rsidR="0046666E" w:rsidRPr="0025676B" w:rsidRDefault="0046666E" w:rsidP="0046666E">
      <w:pPr>
        <w:pStyle w:val="GuidanceNote"/>
      </w:pPr>
      <w:r>
        <w:t xml:space="preserve">If the parties put in place a stand-alone confidentiality agreement and subsequently or concurrently enter into a data sharing agreement, the data sharing agreement should be amended to reflect the extent to which the confidentiality agreement applies to the subject matter of the data sharing agreement. </w:t>
      </w:r>
    </w:p>
    <w:p w14:paraId="14E977FD" w14:textId="77777777" w:rsidR="0046666E" w:rsidRDefault="0046666E" w:rsidP="0046666E">
      <w:pPr>
        <w:pStyle w:val="GuidanceNote"/>
      </w:pPr>
    </w:p>
    <w:p w14:paraId="2A306CFC" w14:textId="0C23E8B7" w:rsidR="00337D14" w:rsidRPr="00337D14" w:rsidRDefault="00337D14" w:rsidP="0046666E">
      <w:pPr>
        <w:pStyle w:val="PwCTOC"/>
        <w:jc w:val="center"/>
      </w:pPr>
      <w:r>
        <w:rPr>
          <w:caps w:val="0"/>
        </w:rPr>
        <w:t>Table of C</w:t>
      </w:r>
      <w:r w:rsidRPr="00337D14">
        <w:rPr>
          <w:caps w:val="0"/>
        </w:rPr>
        <w:t>ontents</w:t>
      </w:r>
    </w:p>
    <w:p w14:paraId="1452FA89" w14:textId="36C3C9B1" w:rsidR="002C2B3D" w:rsidRPr="00A502CC" w:rsidRDefault="00337D14">
      <w:pPr>
        <w:pStyle w:val="TOC1"/>
        <w:rPr>
          <w:rFonts w:asciiTheme="minorHAnsi" w:eastAsiaTheme="minorEastAsia" w:hAnsiTheme="minorHAnsi" w:cstheme="minorBidi"/>
          <w:b w:val="0"/>
          <w:szCs w:val="22"/>
          <w:lang w:val="en-SG" w:eastAsia="zh-CN"/>
        </w:rPr>
      </w:pPr>
      <w:r w:rsidRPr="00A502CC">
        <w:rPr>
          <w:b w:val="0"/>
        </w:rPr>
        <w:fldChar w:fldCharType="begin"/>
      </w:r>
      <w:r w:rsidRPr="00A502CC">
        <w:rPr>
          <w:b w:val="0"/>
        </w:rPr>
        <w:instrText xml:space="preserve"> TOC \o "1-1" \u </w:instrText>
      </w:r>
      <w:r w:rsidRPr="00A502CC">
        <w:rPr>
          <w:b w:val="0"/>
        </w:rPr>
        <w:fldChar w:fldCharType="separate"/>
      </w:r>
      <w:r w:rsidR="002C2B3D" w:rsidRPr="00A502CC">
        <w:rPr>
          <w:b w:val="0"/>
          <w:caps/>
        </w:rPr>
        <w:t>1.</w:t>
      </w:r>
      <w:r w:rsidR="002C2B3D" w:rsidRPr="00A502CC">
        <w:rPr>
          <w:rFonts w:asciiTheme="minorHAnsi" w:eastAsiaTheme="minorEastAsia" w:hAnsiTheme="minorHAnsi" w:cstheme="minorBidi"/>
          <w:b w:val="0"/>
          <w:szCs w:val="22"/>
          <w:lang w:val="en-SG" w:eastAsia="zh-CN"/>
        </w:rPr>
        <w:tab/>
      </w:r>
      <w:r w:rsidR="002C2B3D" w:rsidRPr="00A502CC">
        <w:rPr>
          <w:b w:val="0"/>
        </w:rPr>
        <w:t>Definitions and Interpretation</w:t>
      </w:r>
      <w:r w:rsidR="002C2B3D" w:rsidRPr="00A502CC">
        <w:rPr>
          <w:b w:val="0"/>
        </w:rPr>
        <w:tab/>
      </w:r>
      <w:r w:rsidR="002C2B3D" w:rsidRPr="00A502CC">
        <w:rPr>
          <w:b w:val="0"/>
        </w:rPr>
        <w:fldChar w:fldCharType="begin"/>
      </w:r>
      <w:r w:rsidR="002C2B3D" w:rsidRPr="00A502CC">
        <w:rPr>
          <w:b w:val="0"/>
        </w:rPr>
        <w:instrText xml:space="preserve"> PAGEREF _Toc3813716 \h </w:instrText>
      </w:r>
      <w:r w:rsidR="002C2B3D" w:rsidRPr="00A502CC">
        <w:rPr>
          <w:b w:val="0"/>
        </w:rPr>
      </w:r>
      <w:r w:rsidR="002C2B3D" w:rsidRPr="00A502CC">
        <w:rPr>
          <w:b w:val="0"/>
        </w:rPr>
        <w:fldChar w:fldCharType="separate"/>
      </w:r>
      <w:r w:rsidR="002C2B3D" w:rsidRPr="00A502CC">
        <w:rPr>
          <w:b w:val="0"/>
        </w:rPr>
        <w:t>2</w:t>
      </w:r>
      <w:r w:rsidR="002C2B3D" w:rsidRPr="00A502CC">
        <w:rPr>
          <w:b w:val="0"/>
        </w:rPr>
        <w:fldChar w:fldCharType="end"/>
      </w:r>
    </w:p>
    <w:p w14:paraId="4E620CA5" w14:textId="04531132" w:rsidR="002C2B3D" w:rsidRPr="00A502CC" w:rsidRDefault="002C2B3D">
      <w:pPr>
        <w:pStyle w:val="TOC1"/>
        <w:rPr>
          <w:rFonts w:asciiTheme="minorHAnsi" w:eastAsiaTheme="minorEastAsia" w:hAnsiTheme="minorHAnsi" w:cstheme="minorBidi"/>
          <w:b w:val="0"/>
          <w:szCs w:val="22"/>
          <w:lang w:val="en-SG" w:eastAsia="zh-CN"/>
        </w:rPr>
      </w:pPr>
      <w:r w:rsidRPr="00A502CC">
        <w:rPr>
          <w:b w:val="0"/>
          <w:caps/>
        </w:rPr>
        <w:t>2.</w:t>
      </w:r>
      <w:r w:rsidRPr="00A502CC">
        <w:rPr>
          <w:rFonts w:asciiTheme="minorHAnsi" w:eastAsiaTheme="minorEastAsia" w:hAnsiTheme="minorHAnsi" w:cstheme="minorBidi"/>
          <w:b w:val="0"/>
          <w:szCs w:val="22"/>
          <w:lang w:val="en-SG" w:eastAsia="zh-CN"/>
        </w:rPr>
        <w:tab/>
      </w:r>
      <w:r w:rsidRPr="00A502CC">
        <w:rPr>
          <w:b w:val="0"/>
        </w:rPr>
        <w:t>Confidential Information</w:t>
      </w:r>
      <w:r w:rsidRPr="00A502CC">
        <w:rPr>
          <w:b w:val="0"/>
        </w:rPr>
        <w:tab/>
      </w:r>
      <w:r w:rsidRPr="00A502CC">
        <w:rPr>
          <w:b w:val="0"/>
        </w:rPr>
        <w:fldChar w:fldCharType="begin"/>
      </w:r>
      <w:r w:rsidRPr="00A502CC">
        <w:rPr>
          <w:b w:val="0"/>
        </w:rPr>
        <w:instrText xml:space="preserve"> PAGEREF _Toc3813717 \h </w:instrText>
      </w:r>
      <w:r w:rsidRPr="00A502CC">
        <w:rPr>
          <w:b w:val="0"/>
        </w:rPr>
      </w:r>
      <w:r w:rsidRPr="00A502CC">
        <w:rPr>
          <w:b w:val="0"/>
        </w:rPr>
        <w:fldChar w:fldCharType="separate"/>
      </w:r>
      <w:r w:rsidRPr="00A502CC">
        <w:rPr>
          <w:b w:val="0"/>
        </w:rPr>
        <w:t>4</w:t>
      </w:r>
      <w:r w:rsidRPr="00A502CC">
        <w:rPr>
          <w:b w:val="0"/>
        </w:rPr>
        <w:fldChar w:fldCharType="end"/>
      </w:r>
    </w:p>
    <w:p w14:paraId="228BFC98" w14:textId="6FDECDE7" w:rsidR="002C2B3D" w:rsidRPr="00A502CC" w:rsidRDefault="002C2B3D">
      <w:pPr>
        <w:pStyle w:val="TOC1"/>
        <w:rPr>
          <w:rFonts w:asciiTheme="minorHAnsi" w:eastAsiaTheme="minorEastAsia" w:hAnsiTheme="minorHAnsi" w:cstheme="minorBidi"/>
          <w:b w:val="0"/>
          <w:szCs w:val="22"/>
          <w:lang w:val="en-SG" w:eastAsia="zh-CN"/>
        </w:rPr>
      </w:pPr>
      <w:r w:rsidRPr="00A502CC">
        <w:rPr>
          <w:b w:val="0"/>
          <w:caps/>
        </w:rPr>
        <w:t>3.</w:t>
      </w:r>
      <w:r w:rsidRPr="00A502CC">
        <w:rPr>
          <w:rFonts w:asciiTheme="minorHAnsi" w:eastAsiaTheme="minorEastAsia" w:hAnsiTheme="minorHAnsi" w:cstheme="minorBidi"/>
          <w:b w:val="0"/>
          <w:szCs w:val="22"/>
          <w:lang w:val="en-SG" w:eastAsia="zh-CN"/>
        </w:rPr>
        <w:tab/>
      </w:r>
      <w:r w:rsidRPr="00A502CC">
        <w:rPr>
          <w:b w:val="0"/>
        </w:rPr>
        <w:t>Confidentiality Obligations</w:t>
      </w:r>
      <w:r w:rsidRPr="00A502CC">
        <w:rPr>
          <w:b w:val="0"/>
        </w:rPr>
        <w:tab/>
      </w:r>
      <w:r w:rsidRPr="00A502CC">
        <w:rPr>
          <w:b w:val="0"/>
        </w:rPr>
        <w:fldChar w:fldCharType="begin"/>
      </w:r>
      <w:r w:rsidRPr="00A502CC">
        <w:rPr>
          <w:b w:val="0"/>
        </w:rPr>
        <w:instrText xml:space="preserve"> PAGEREF _Toc3813718 \h </w:instrText>
      </w:r>
      <w:r w:rsidRPr="00A502CC">
        <w:rPr>
          <w:b w:val="0"/>
        </w:rPr>
      </w:r>
      <w:r w:rsidRPr="00A502CC">
        <w:rPr>
          <w:b w:val="0"/>
        </w:rPr>
        <w:fldChar w:fldCharType="separate"/>
      </w:r>
      <w:r w:rsidRPr="00A502CC">
        <w:rPr>
          <w:b w:val="0"/>
        </w:rPr>
        <w:t>5</w:t>
      </w:r>
      <w:r w:rsidRPr="00A502CC">
        <w:rPr>
          <w:b w:val="0"/>
        </w:rPr>
        <w:fldChar w:fldCharType="end"/>
      </w:r>
    </w:p>
    <w:p w14:paraId="6F662736" w14:textId="1AC3CDEB" w:rsidR="002C2B3D" w:rsidRPr="00A502CC" w:rsidRDefault="002C2B3D">
      <w:pPr>
        <w:pStyle w:val="TOC1"/>
        <w:rPr>
          <w:rFonts w:asciiTheme="minorHAnsi" w:eastAsiaTheme="minorEastAsia" w:hAnsiTheme="minorHAnsi" w:cstheme="minorBidi"/>
          <w:b w:val="0"/>
          <w:szCs w:val="22"/>
          <w:lang w:val="en-SG" w:eastAsia="zh-CN"/>
        </w:rPr>
      </w:pPr>
      <w:r w:rsidRPr="00A502CC">
        <w:rPr>
          <w:b w:val="0"/>
          <w:caps/>
        </w:rPr>
        <w:t>4.</w:t>
      </w:r>
      <w:r w:rsidRPr="00A502CC">
        <w:rPr>
          <w:rFonts w:asciiTheme="minorHAnsi" w:eastAsiaTheme="minorEastAsia" w:hAnsiTheme="minorHAnsi" w:cstheme="minorBidi"/>
          <w:b w:val="0"/>
          <w:szCs w:val="22"/>
          <w:lang w:val="en-SG" w:eastAsia="zh-CN"/>
        </w:rPr>
        <w:tab/>
      </w:r>
      <w:r w:rsidRPr="00A502CC">
        <w:rPr>
          <w:b w:val="0"/>
        </w:rPr>
        <w:t>Permitted Disclosure</w:t>
      </w:r>
      <w:r w:rsidRPr="00A502CC">
        <w:rPr>
          <w:b w:val="0"/>
        </w:rPr>
        <w:tab/>
      </w:r>
      <w:r w:rsidRPr="00A502CC">
        <w:rPr>
          <w:b w:val="0"/>
        </w:rPr>
        <w:fldChar w:fldCharType="begin"/>
      </w:r>
      <w:r w:rsidRPr="00A502CC">
        <w:rPr>
          <w:b w:val="0"/>
        </w:rPr>
        <w:instrText xml:space="preserve"> PAGEREF _Toc3813719 \h </w:instrText>
      </w:r>
      <w:r w:rsidRPr="00A502CC">
        <w:rPr>
          <w:b w:val="0"/>
        </w:rPr>
      </w:r>
      <w:r w:rsidRPr="00A502CC">
        <w:rPr>
          <w:b w:val="0"/>
        </w:rPr>
        <w:fldChar w:fldCharType="separate"/>
      </w:r>
      <w:r w:rsidRPr="00A502CC">
        <w:rPr>
          <w:b w:val="0"/>
        </w:rPr>
        <w:t>5</w:t>
      </w:r>
      <w:r w:rsidRPr="00A502CC">
        <w:rPr>
          <w:b w:val="0"/>
        </w:rPr>
        <w:fldChar w:fldCharType="end"/>
      </w:r>
    </w:p>
    <w:p w14:paraId="3CFB3436" w14:textId="23C6E3BB" w:rsidR="002C2B3D" w:rsidRPr="00A502CC" w:rsidRDefault="002C2B3D">
      <w:pPr>
        <w:pStyle w:val="TOC1"/>
        <w:rPr>
          <w:rFonts w:asciiTheme="minorHAnsi" w:eastAsiaTheme="minorEastAsia" w:hAnsiTheme="minorHAnsi" w:cstheme="minorBidi"/>
          <w:b w:val="0"/>
          <w:szCs w:val="22"/>
          <w:lang w:val="en-SG" w:eastAsia="zh-CN"/>
        </w:rPr>
      </w:pPr>
      <w:r w:rsidRPr="00A502CC">
        <w:rPr>
          <w:b w:val="0"/>
          <w:caps/>
        </w:rPr>
        <w:t>5.</w:t>
      </w:r>
      <w:r w:rsidRPr="00A502CC">
        <w:rPr>
          <w:rFonts w:asciiTheme="minorHAnsi" w:eastAsiaTheme="minorEastAsia" w:hAnsiTheme="minorHAnsi" w:cstheme="minorBidi"/>
          <w:b w:val="0"/>
          <w:szCs w:val="22"/>
          <w:lang w:val="en-SG" w:eastAsia="zh-CN"/>
        </w:rPr>
        <w:tab/>
      </w:r>
      <w:r w:rsidRPr="00A502CC">
        <w:rPr>
          <w:b w:val="0"/>
        </w:rPr>
        <w:t>Mandatory Disclosure</w:t>
      </w:r>
      <w:r w:rsidRPr="00A502CC">
        <w:rPr>
          <w:b w:val="0"/>
        </w:rPr>
        <w:tab/>
      </w:r>
      <w:r w:rsidRPr="00A502CC">
        <w:rPr>
          <w:b w:val="0"/>
        </w:rPr>
        <w:fldChar w:fldCharType="begin"/>
      </w:r>
      <w:r w:rsidRPr="00A502CC">
        <w:rPr>
          <w:b w:val="0"/>
        </w:rPr>
        <w:instrText xml:space="preserve"> PAGEREF _Toc3813720 \h </w:instrText>
      </w:r>
      <w:r w:rsidRPr="00A502CC">
        <w:rPr>
          <w:b w:val="0"/>
        </w:rPr>
      </w:r>
      <w:r w:rsidRPr="00A502CC">
        <w:rPr>
          <w:b w:val="0"/>
        </w:rPr>
        <w:fldChar w:fldCharType="separate"/>
      </w:r>
      <w:r w:rsidRPr="00A502CC">
        <w:rPr>
          <w:b w:val="0"/>
        </w:rPr>
        <w:t>6</w:t>
      </w:r>
      <w:r w:rsidRPr="00A502CC">
        <w:rPr>
          <w:b w:val="0"/>
        </w:rPr>
        <w:fldChar w:fldCharType="end"/>
      </w:r>
    </w:p>
    <w:p w14:paraId="0C0EBD2F" w14:textId="4F15DD9D" w:rsidR="002C2B3D" w:rsidRPr="00A502CC" w:rsidRDefault="002C2B3D">
      <w:pPr>
        <w:pStyle w:val="TOC1"/>
        <w:rPr>
          <w:rFonts w:asciiTheme="minorHAnsi" w:eastAsiaTheme="minorEastAsia" w:hAnsiTheme="minorHAnsi" w:cstheme="minorBidi"/>
          <w:b w:val="0"/>
          <w:szCs w:val="22"/>
          <w:lang w:val="en-SG" w:eastAsia="zh-CN"/>
        </w:rPr>
      </w:pPr>
      <w:r w:rsidRPr="00A502CC">
        <w:rPr>
          <w:b w:val="0"/>
          <w:caps/>
        </w:rPr>
        <w:t>6.</w:t>
      </w:r>
      <w:r w:rsidRPr="00A502CC">
        <w:rPr>
          <w:rFonts w:asciiTheme="minorHAnsi" w:eastAsiaTheme="minorEastAsia" w:hAnsiTheme="minorHAnsi" w:cstheme="minorBidi"/>
          <w:b w:val="0"/>
          <w:szCs w:val="22"/>
          <w:lang w:val="en-SG" w:eastAsia="zh-CN"/>
        </w:rPr>
        <w:tab/>
      </w:r>
      <w:r w:rsidRPr="00A502CC">
        <w:rPr>
          <w:b w:val="0"/>
        </w:rPr>
        <w:t>Return of Confidential Information</w:t>
      </w:r>
      <w:r w:rsidRPr="00A502CC">
        <w:rPr>
          <w:b w:val="0"/>
        </w:rPr>
        <w:tab/>
      </w:r>
      <w:r w:rsidRPr="00A502CC">
        <w:rPr>
          <w:b w:val="0"/>
        </w:rPr>
        <w:fldChar w:fldCharType="begin"/>
      </w:r>
      <w:r w:rsidRPr="00A502CC">
        <w:rPr>
          <w:b w:val="0"/>
        </w:rPr>
        <w:instrText xml:space="preserve"> PAGEREF _Toc3813721 \h </w:instrText>
      </w:r>
      <w:r w:rsidRPr="00A502CC">
        <w:rPr>
          <w:b w:val="0"/>
        </w:rPr>
      </w:r>
      <w:r w:rsidRPr="00A502CC">
        <w:rPr>
          <w:b w:val="0"/>
        </w:rPr>
        <w:fldChar w:fldCharType="separate"/>
      </w:r>
      <w:r w:rsidRPr="00A502CC">
        <w:rPr>
          <w:b w:val="0"/>
        </w:rPr>
        <w:t>6</w:t>
      </w:r>
      <w:r w:rsidRPr="00A502CC">
        <w:rPr>
          <w:b w:val="0"/>
        </w:rPr>
        <w:fldChar w:fldCharType="end"/>
      </w:r>
    </w:p>
    <w:p w14:paraId="2C7C6514" w14:textId="47A01F30" w:rsidR="002C2B3D" w:rsidRPr="00A502CC" w:rsidRDefault="002C2B3D">
      <w:pPr>
        <w:pStyle w:val="TOC1"/>
        <w:rPr>
          <w:rFonts w:asciiTheme="minorHAnsi" w:eastAsiaTheme="minorEastAsia" w:hAnsiTheme="minorHAnsi" w:cstheme="minorBidi"/>
          <w:b w:val="0"/>
          <w:szCs w:val="22"/>
          <w:lang w:val="en-SG" w:eastAsia="zh-CN"/>
        </w:rPr>
      </w:pPr>
      <w:r w:rsidRPr="00A502CC">
        <w:rPr>
          <w:b w:val="0"/>
          <w:caps/>
        </w:rPr>
        <w:t>7.</w:t>
      </w:r>
      <w:r w:rsidRPr="00A502CC">
        <w:rPr>
          <w:rFonts w:asciiTheme="minorHAnsi" w:eastAsiaTheme="minorEastAsia" w:hAnsiTheme="minorHAnsi" w:cstheme="minorBidi"/>
          <w:b w:val="0"/>
          <w:szCs w:val="22"/>
          <w:lang w:val="en-SG" w:eastAsia="zh-CN"/>
        </w:rPr>
        <w:tab/>
      </w:r>
      <w:r w:rsidRPr="00A502CC">
        <w:rPr>
          <w:b w:val="0"/>
        </w:rPr>
        <w:t>Reservation of Rights and Acknowledgement</w:t>
      </w:r>
      <w:r w:rsidRPr="00A502CC">
        <w:rPr>
          <w:b w:val="0"/>
        </w:rPr>
        <w:tab/>
      </w:r>
      <w:r w:rsidRPr="00A502CC">
        <w:rPr>
          <w:b w:val="0"/>
        </w:rPr>
        <w:fldChar w:fldCharType="begin"/>
      </w:r>
      <w:r w:rsidRPr="00A502CC">
        <w:rPr>
          <w:b w:val="0"/>
        </w:rPr>
        <w:instrText xml:space="preserve"> PAGEREF _Toc3813722 \h </w:instrText>
      </w:r>
      <w:r w:rsidRPr="00A502CC">
        <w:rPr>
          <w:b w:val="0"/>
        </w:rPr>
      </w:r>
      <w:r w:rsidRPr="00A502CC">
        <w:rPr>
          <w:b w:val="0"/>
        </w:rPr>
        <w:fldChar w:fldCharType="separate"/>
      </w:r>
      <w:r w:rsidRPr="00A502CC">
        <w:rPr>
          <w:b w:val="0"/>
        </w:rPr>
        <w:t>7</w:t>
      </w:r>
      <w:r w:rsidRPr="00A502CC">
        <w:rPr>
          <w:b w:val="0"/>
        </w:rPr>
        <w:fldChar w:fldCharType="end"/>
      </w:r>
    </w:p>
    <w:p w14:paraId="3B3E822A" w14:textId="215ED1A9" w:rsidR="002C2B3D" w:rsidRPr="00A502CC" w:rsidRDefault="002C2B3D">
      <w:pPr>
        <w:pStyle w:val="TOC1"/>
        <w:rPr>
          <w:rFonts w:asciiTheme="minorHAnsi" w:eastAsiaTheme="minorEastAsia" w:hAnsiTheme="minorHAnsi" w:cstheme="minorBidi"/>
          <w:b w:val="0"/>
          <w:szCs w:val="22"/>
          <w:lang w:val="en-SG" w:eastAsia="zh-CN"/>
        </w:rPr>
      </w:pPr>
      <w:r w:rsidRPr="00A502CC">
        <w:rPr>
          <w:b w:val="0"/>
          <w:caps/>
        </w:rPr>
        <w:t>8.</w:t>
      </w:r>
      <w:r w:rsidRPr="00A502CC">
        <w:rPr>
          <w:rFonts w:asciiTheme="minorHAnsi" w:eastAsiaTheme="minorEastAsia" w:hAnsiTheme="minorHAnsi" w:cstheme="minorBidi"/>
          <w:b w:val="0"/>
          <w:szCs w:val="22"/>
          <w:lang w:val="en-SG" w:eastAsia="zh-CN"/>
        </w:rPr>
        <w:tab/>
      </w:r>
      <w:r w:rsidRPr="00A502CC">
        <w:rPr>
          <w:b w:val="0"/>
        </w:rPr>
        <w:t>Term and Termination</w:t>
      </w:r>
      <w:r w:rsidRPr="00A502CC">
        <w:rPr>
          <w:b w:val="0"/>
        </w:rPr>
        <w:tab/>
      </w:r>
      <w:r w:rsidRPr="00A502CC">
        <w:rPr>
          <w:b w:val="0"/>
        </w:rPr>
        <w:fldChar w:fldCharType="begin"/>
      </w:r>
      <w:r w:rsidRPr="00A502CC">
        <w:rPr>
          <w:b w:val="0"/>
        </w:rPr>
        <w:instrText xml:space="preserve"> PAGEREF _Toc3813723 \h </w:instrText>
      </w:r>
      <w:r w:rsidRPr="00A502CC">
        <w:rPr>
          <w:b w:val="0"/>
        </w:rPr>
      </w:r>
      <w:r w:rsidRPr="00A502CC">
        <w:rPr>
          <w:b w:val="0"/>
        </w:rPr>
        <w:fldChar w:fldCharType="separate"/>
      </w:r>
      <w:r w:rsidRPr="00A502CC">
        <w:rPr>
          <w:b w:val="0"/>
        </w:rPr>
        <w:t>7</w:t>
      </w:r>
      <w:r w:rsidRPr="00A502CC">
        <w:rPr>
          <w:b w:val="0"/>
        </w:rPr>
        <w:fldChar w:fldCharType="end"/>
      </w:r>
    </w:p>
    <w:p w14:paraId="68144D30" w14:textId="5752F543" w:rsidR="002C2B3D" w:rsidRPr="00A502CC" w:rsidRDefault="002C2B3D">
      <w:pPr>
        <w:pStyle w:val="TOC1"/>
        <w:rPr>
          <w:rFonts w:asciiTheme="minorHAnsi" w:eastAsiaTheme="minorEastAsia" w:hAnsiTheme="minorHAnsi" w:cstheme="minorBidi"/>
          <w:b w:val="0"/>
          <w:szCs w:val="22"/>
          <w:lang w:val="en-SG" w:eastAsia="zh-CN"/>
        </w:rPr>
      </w:pPr>
      <w:r w:rsidRPr="00A502CC">
        <w:rPr>
          <w:b w:val="0"/>
          <w:caps/>
        </w:rPr>
        <w:t>9.</w:t>
      </w:r>
      <w:r w:rsidRPr="00A502CC">
        <w:rPr>
          <w:rFonts w:asciiTheme="minorHAnsi" w:eastAsiaTheme="minorEastAsia" w:hAnsiTheme="minorHAnsi" w:cstheme="minorBidi"/>
          <w:b w:val="0"/>
          <w:szCs w:val="22"/>
          <w:lang w:val="en-SG" w:eastAsia="zh-CN"/>
        </w:rPr>
        <w:tab/>
      </w:r>
      <w:r w:rsidRPr="00A502CC">
        <w:rPr>
          <w:b w:val="0"/>
        </w:rPr>
        <w:t>Remedies</w:t>
      </w:r>
      <w:r w:rsidRPr="00A502CC">
        <w:rPr>
          <w:b w:val="0"/>
        </w:rPr>
        <w:tab/>
      </w:r>
      <w:r w:rsidRPr="00A502CC">
        <w:rPr>
          <w:b w:val="0"/>
        </w:rPr>
        <w:fldChar w:fldCharType="begin"/>
      </w:r>
      <w:r w:rsidRPr="00A502CC">
        <w:rPr>
          <w:b w:val="0"/>
        </w:rPr>
        <w:instrText xml:space="preserve"> PAGEREF _Toc3813724 \h </w:instrText>
      </w:r>
      <w:r w:rsidRPr="00A502CC">
        <w:rPr>
          <w:b w:val="0"/>
        </w:rPr>
      </w:r>
      <w:r w:rsidRPr="00A502CC">
        <w:rPr>
          <w:b w:val="0"/>
        </w:rPr>
        <w:fldChar w:fldCharType="separate"/>
      </w:r>
      <w:r w:rsidRPr="00A502CC">
        <w:rPr>
          <w:b w:val="0"/>
        </w:rPr>
        <w:t>8</w:t>
      </w:r>
      <w:r w:rsidRPr="00A502CC">
        <w:rPr>
          <w:b w:val="0"/>
        </w:rPr>
        <w:fldChar w:fldCharType="end"/>
      </w:r>
    </w:p>
    <w:p w14:paraId="6DE212A9" w14:textId="248240CE" w:rsidR="002C2B3D" w:rsidRPr="00A502CC" w:rsidRDefault="002C2B3D">
      <w:pPr>
        <w:pStyle w:val="TOC1"/>
        <w:rPr>
          <w:rFonts w:asciiTheme="minorHAnsi" w:eastAsiaTheme="minorEastAsia" w:hAnsiTheme="minorHAnsi" w:cstheme="minorBidi"/>
          <w:b w:val="0"/>
          <w:szCs w:val="22"/>
          <w:lang w:val="en-SG" w:eastAsia="zh-CN"/>
        </w:rPr>
      </w:pPr>
      <w:r w:rsidRPr="00A502CC">
        <w:rPr>
          <w:b w:val="0"/>
          <w:caps/>
        </w:rPr>
        <w:t>10.</w:t>
      </w:r>
      <w:r w:rsidRPr="00A502CC">
        <w:rPr>
          <w:rFonts w:asciiTheme="minorHAnsi" w:eastAsiaTheme="minorEastAsia" w:hAnsiTheme="minorHAnsi" w:cstheme="minorBidi"/>
          <w:b w:val="0"/>
          <w:szCs w:val="22"/>
          <w:lang w:val="en-SG" w:eastAsia="zh-CN"/>
        </w:rPr>
        <w:tab/>
      </w:r>
      <w:r w:rsidRPr="00A502CC">
        <w:rPr>
          <w:b w:val="0"/>
        </w:rPr>
        <w:t>Governing Law and Jurisdiction</w:t>
      </w:r>
      <w:r w:rsidRPr="00A502CC">
        <w:rPr>
          <w:b w:val="0"/>
        </w:rPr>
        <w:tab/>
      </w:r>
      <w:r w:rsidRPr="00A502CC">
        <w:rPr>
          <w:b w:val="0"/>
        </w:rPr>
        <w:fldChar w:fldCharType="begin"/>
      </w:r>
      <w:r w:rsidRPr="00A502CC">
        <w:rPr>
          <w:b w:val="0"/>
        </w:rPr>
        <w:instrText xml:space="preserve"> PAGEREF _Toc3813725 \h </w:instrText>
      </w:r>
      <w:r w:rsidRPr="00A502CC">
        <w:rPr>
          <w:b w:val="0"/>
        </w:rPr>
      </w:r>
      <w:r w:rsidRPr="00A502CC">
        <w:rPr>
          <w:b w:val="0"/>
        </w:rPr>
        <w:fldChar w:fldCharType="separate"/>
      </w:r>
      <w:r w:rsidRPr="00A502CC">
        <w:rPr>
          <w:b w:val="0"/>
        </w:rPr>
        <w:t>8</w:t>
      </w:r>
      <w:r w:rsidRPr="00A502CC">
        <w:rPr>
          <w:b w:val="0"/>
        </w:rPr>
        <w:fldChar w:fldCharType="end"/>
      </w:r>
    </w:p>
    <w:p w14:paraId="14F2D0A3" w14:textId="3A3FD299" w:rsidR="002C2B3D" w:rsidRPr="00A502CC" w:rsidRDefault="002C2B3D">
      <w:pPr>
        <w:pStyle w:val="TOC1"/>
        <w:rPr>
          <w:rFonts w:asciiTheme="minorHAnsi" w:eastAsiaTheme="minorEastAsia" w:hAnsiTheme="minorHAnsi" w:cstheme="minorBidi"/>
          <w:b w:val="0"/>
          <w:szCs w:val="22"/>
          <w:lang w:val="en-SG" w:eastAsia="zh-CN"/>
        </w:rPr>
      </w:pPr>
      <w:r w:rsidRPr="00A502CC">
        <w:rPr>
          <w:b w:val="0"/>
          <w:caps/>
        </w:rPr>
        <w:t>11.</w:t>
      </w:r>
      <w:r w:rsidRPr="00A502CC">
        <w:rPr>
          <w:rFonts w:asciiTheme="minorHAnsi" w:eastAsiaTheme="minorEastAsia" w:hAnsiTheme="minorHAnsi" w:cstheme="minorBidi"/>
          <w:b w:val="0"/>
          <w:szCs w:val="22"/>
          <w:lang w:val="en-SG" w:eastAsia="zh-CN"/>
        </w:rPr>
        <w:tab/>
      </w:r>
      <w:r w:rsidRPr="00A502CC">
        <w:rPr>
          <w:b w:val="0"/>
        </w:rPr>
        <w:t>Warranties</w:t>
      </w:r>
      <w:r w:rsidRPr="00A502CC">
        <w:rPr>
          <w:b w:val="0"/>
        </w:rPr>
        <w:tab/>
      </w:r>
      <w:r w:rsidRPr="00A502CC">
        <w:rPr>
          <w:b w:val="0"/>
        </w:rPr>
        <w:fldChar w:fldCharType="begin"/>
      </w:r>
      <w:r w:rsidRPr="00A502CC">
        <w:rPr>
          <w:b w:val="0"/>
        </w:rPr>
        <w:instrText xml:space="preserve"> PAGEREF _Toc3813726 \h </w:instrText>
      </w:r>
      <w:r w:rsidRPr="00A502CC">
        <w:rPr>
          <w:b w:val="0"/>
        </w:rPr>
      </w:r>
      <w:r w:rsidRPr="00A502CC">
        <w:rPr>
          <w:b w:val="0"/>
        </w:rPr>
        <w:fldChar w:fldCharType="separate"/>
      </w:r>
      <w:r w:rsidRPr="00A502CC">
        <w:rPr>
          <w:b w:val="0"/>
        </w:rPr>
        <w:t>8</w:t>
      </w:r>
      <w:r w:rsidRPr="00A502CC">
        <w:rPr>
          <w:b w:val="0"/>
        </w:rPr>
        <w:fldChar w:fldCharType="end"/>
      </w:r>
    </w:p>
    <w:p w14:paraId="423ABEC7" w14:textId="725D7A27" w:rsidR="002C2B3D" w:rsidRPr="00A502CC" w:rsidRDefault="002C2B3D">
      <w:pPr>
        <w:pStyle w:val="TOC1"/>
        <w:rPr>
          <w:rFonts w:asciiTheme="minorHAnsi" w:eastAsiaTheme="minorEastAsia" w:hAnsiTheme="minorHAnsi" w:cstheme="minorBidi"/>
          <w:b w:val="0"/>
          <w:szCs w:val="22"/>
          <w:lang w:val="en-SG" w:eastAsia="zh-CN"/>
        </w:rPr>
      </w:pPr>
      <w:r w:rsidRPr="00A502CC">
        <w:rPr>
          <w:b w:val="0"/>
          <w:caps/>
        </w:rPr>
        <w:t>12.</w:t>
      </w:r>
      <w:r w:rsidRPr="00A502CC">
        <w:rPr>
          <w:rFonts w:asciiTheme="minorHAnsi" w:eastAsiaTheme="minorEastAsia" w:hAnsiTheme="minorHAnsi" w:cstheme="minorBidi"/>
          <w:b w:val="0"/>
          <w:szCs w:val="22"/>
          <w:lang w:val="en-SG" w:eastAsia="zh-CN"/>
        </w:rPr>
        <w:tab/>
      </w:r>
      <w:r w:rsidRPr="00A502CC">
        <w:rPr>
          <w:b w:val="0"/>
        </w:rPr>
        <w:t>General</w:t>
      </w:r>
      <w:r w:rsidRPr="00A502CC">
        <w:rPr>
          <w:b w:val="0"/>
        </w:rPr>
        <w:tab/>
      </w:r>
      <w:r w:rsidRPr="00A502CC">
        <w:rPr>
          <w:b w:val="0"/>
        </w:rPr>
        <w:fldChar w:fldCharType="begin"/>
      </w:r>
      <w:r w:rsidRPr="00A502CC">
        <w:rPr>
          <w:b w:val="0"/>
        </w:rPr>
        <w:instrText xml:space="preserve"> PAGEREF _Toc3813727 \h </w:instrText>
      </w:r>
      <w:r w:rsidRPr="00A502CC">
        <w:rPr>
          <w:b w:val="0"/>
        </w:rPr>
      </w:r>
      <w:r w:rsidRPr="00A502CC">
        <w:rPr>
          <w:b w:val="0"/>
        </w:rPr>
        <w:fldChar w:fldCharType="separate"/>
      </w:r>
      <w:r w:rsidRPr="00A502CC">
        <w:rPr>
          <w:b w:val="0"/>
        </w:rPr>
        <w:t>8</w:t>
      </w:r>
      <w:r w:rsidRPr="00A502CC">
        <w:rPr>
          <w:b w:val="0"/>
        </w:rPr>
        <w:fldChar w:fldCharType="end"/>
      </w:r>
    </w:p>
    <w:p w14:paraId="726516D5" w14:textId="52986D44" w:rsidR="00337D14" w:rsidRDefault="00337D14" w:rsidP="001F20E0">
      <w:pPr>
        <w:pStyle w:val="TOC1"/>
        <w:rPr>
          <w:color w:val="000000"/>
          <w:kern w:val="28"/>
          <w:sz w:val="20"/>
          <w:szCs w:val="20"/>
          <w:lang w:val="en-US"/>
        </w:rPr>
      </w:pPr>
      <w:r w:rsidRPr="00A502CC">
        <w:fldChar w:fldCharType="end"/>
      </w:r>
    </w:p>
    <w:p w14:paraId="2B29E35D" w14:textId="77777777" w:rsidR="00BB2639" w:rsidRPr="00BD7899" w:rsidRDefault="005F7EFC" w:rsidP="005F7EFC">
      <w:pPr>
        <w:pStyle w:val="PwCBodyBoldCapitals"/>
      </w:pPr>
      <w:r>
        <w:lastRenderedPageBreak/>
        <w:t>Parties</w:t>
      </w:r>
    </w:p>
    <w:p w14:paraId="0104358A" w14:textId="77777777" w:rsidR="00BB2639" w:rsidRPr="00C31D5B" w:rsidRDefault="00BB2639" w:rsidP="0056449E">
      <w:pPr>
        <w:pStyle w:val="PWCParties1"/>
      </w:pPr>
      <w:bookmarkStart w:id="0" w:name="_Ref3482504"/>
      <w:r w:rsidRPr="00CA3274">
        <w:rPr>
          <w:highlight w:val="lightGray"/>
        </w:rPr>
        <w:t>[</w:t>
      </w:r>
      <w:r w:rsidR="00E014C6">
        <w:rPr>
          <w:highlight w:val="lightGray"/>
        </w:rPr>
        <w:t>party</w:t>
      </w:r>
      <w:r w:rsidR="00E014C6" w:rsidRPr="00CA3274">
        <w:rPr>
          <w:highlight w:val="lightGray"/>
        </w:rPr>
        <w:t xml:space="preserve"> </w:t>
      </w:r>
      <w:r w:rsidRPr="006F2CE1">
        <w:rPr>
          <w:highlight w:val="lightGray"/>
        </w:rPr>
        <w:t>1]</w:t>
      </w:r>
      <w:r w:rsidRPr="00BB2639">
        <w:t xml:space="preserve"> incorporated and registered in </w:t>
      </w:r>
      <w:r w:rsidRPr="006F2CE1">
        <w:rPr>
          <w:highlight w:val="lightGray"/>
        </w:rPr>
        <w:t>[</w:t>
      </w:r>
      <w:r w:rsidR="001E0A5C">
        <w:rPr>
          <w:highlight w:val="lightGray"/>
        </w:rPr>
        <w:t>jurisdiction of i</w:t>
      </w:r>
      <w:r w:rsidRPr="00CA3274">
        <w:rPr>
          <w:highlight w:val="lightGray"/>
        </w:rPr>
        <w:t>ncorporati</w:t>
      </w:r>
      <w:r w:rsidRPr="006F2CE1">
        <w:rPr>
          <w:highlight w:val="lightGray"/>
        </w:rPr>
        <w:t>on]</w:t>
      </w:r>
      <w:r>
        <w:t xml:space="preserve"> w</w:t>
      </w:r>
      <w:r w:rsidRPr="00BB2639">
        <w:t xml:space="preserve">ith company number </w:t>
      </w:r>
      <w:r w:rsidRPr="001C1124">
        <w:rPr>
          <w:highlight w:val="lightGray"/>
        </w:rPr>
        <w:t>[</w:t>
      </w:r>
      <w:r w:rsidR="001E0A5C" w:rsidRPr="001C1124">
        <w:rPr>
          <w:highlight w:val="lightGray"/>
        </w:rPr>
        <w:t>n</w:t>
      </w:r>
      <w:r w:rsidR="00777EAC" w:rsidRPr="001C1124">
        <w:rPr>
          <w:highlight w:val="lightGray"/>
        </w:rPr>
        <w:t>umber</w:t>
      </w:r>
      <w:r w:rsidRPr="001C1124">
        <w:rPr>
          <w:highlight w:val="lightGray"/>
        </w:rPr>
        <w:t>]</w:t>
      </w:r>
      <w:r w:rsidRPr="00BB2639">
        <w:t xml:space="preserve"> whose registered office is at </w:t>
      </w:r>
      <w:r w:rsidRPr="001C1124">
        <w:rPr>
          <w:highlight w:val="lightGray"/>
        </w:rPr>
        <w:t>[</w:t>
      </w:r>
      <w:r w:rsidR="001E0A5C" w:rsidRPr="00352451">
        <w:rPr>
          <w:highlight w:val="lightGray"/>
        </w:rPr>
        <w:t>a</w:t>
      </w:r>
      <w:r w:rsidR="00777EAC" w:rsidRPr="00352451">
        <w:rPr>
          <w:highlight w:val="lightGray"/>
        </w:rPr>
        <w:t>ddress</w:t>
      </w:r>
      <w:r w:rsidRPr="00352451">
        <w:rPr>
          <w:highlight w:val="lightGray"/>
        </w:rPr>
        <w:t>]</w:t>
      </w:r>
      <w:r w:rsidRPr="00BB2639">
        <w:t xml:space="preserve"> </w:t>
      </w:r>
      <w:bookmarkEnd w:id="0"/>
    </w:p>
    <w:p w14:paraId="19869EF1" w14:textId="77777777" w:rsidR="00BB2639" w:rsidRPr="00C31D5B" w:rsidRDefault="00BB2639" w:rsidP="0056449E">
      <w:pPr>
        <w:pStyle w:val="PWCParties1"/>
      </w:pPr>
      <w:r w:rsidRPr="00C31D5B">
        <w:rPr>
          <w:highlight w:val="lightGray"/>
        </w:rPr>
        <w:t>[</w:t>
      </w:r>
      <w:r w:rsidR="00E014C6" w:rsidRPr="00C31D5B">
        <w:rPr>
          <w:highlight w:val="lightGray"/>
        </w:rPr>
        <w:t xml:space="preserve">party </w:t>
      </w:r>
      <w:r w:rsidRPr="00C31D5B">
        <w:rPr>
          <w:highlight w:val="lightGray"/>
        </w:rPr>
        <w:t>2]</w:t>
      </w:r>
      <w:r w:rsidRPr="00C31D5B">
        <w:t xml:space="preserve"> incorporated and registered in </w:t>
      </w:r>
      <w:r w:rsidRPr="00C31D5B">
        <w:rPr>
          <w:highlight w:val="lightGray"/>
        </w:rPr>
        <w:t>[</w:t>
      </w:r>
      <w:r w:rsidR="001E0A5C" w:rsidRPr="00C31D5B">
        <w:rPr>
          <w:highlight w:val="lightGray"/>
        </w:rPr>
        <w:t>jurisdiction of i</w:t>
      </w:r>
      <w:r w:rsidRPr="00C31D5B">
        <w:rPr>
          <w:highlight w:val="lightGray"/>
        </w:rPr>
        <w:t>ncorporation]</w:t>
      </w:r>
      <w:r w:rsidRPr="00C31D5B">
        <w:t xml:space="preserve"> with company number </w:t>
      </w:r>
      <w:r w:rsidRPr="00C31D5B">
        <w:rPr>
          <w:highlight w:val="lightGray"/>
        </w:rPr>
        <w:t>[</w:t>
      </w:r>
      <w:r w:rsidR="001E0A5C" w:rsidRPr="00C31D5B">
        <w:rPr>
          <w:highlight w:val="lightGray"/>
        </w:rPr>
        <w:t>n</w:t>
      </w:r>
      <w:r w:rsidR="00777EAC" w:rsidRPr="00C31D5B">
        <w:rPr>
          <w:highlight w:val="lightGray"/>
        </w:rPr>
        <w:t>umber</w:t>
      </w:r>
      <w:r w:rsidRPr="00C31D5B">
        <w:rPr>
          <w:highlight w:val="lightGray"/>
        </w:rPr>
        <w:t>]</w:t>
      </w:r>
      <w:r w:rsidRPr="00C31D5B">
        <w:t xml:space="preserve"> whose registered office is at </w:t>
      </w:r>
      <w:r w:rsidRPr="00C31D5B">
        <w:rPr>
          <w:highlight w:val="lightGray"/>
        </w:rPr>
        <w:t>[</w:t>
      </w:r>
      <w:r w:rsidR="001E0A5C" w:rsidRPr="00C31D5B">
        <w:rPr>
          <w:highlight w:val="lightGray"/>
        </w:rPr>
        <w:t>a</w:t>
      </w:r>
      <w:r w:rsidR="00777EAC" w:rsidRPr="00C31D5B">
        <w:rPr>
          <w:highlight w:val="lightGray"/>
        </w:rPr>
        <w:t>ddress</w:t>
      </w:r>
      <w:r w:rsidRPr="00C31D5B">
        <w:rPr>
          <w:highlight w:val="lightGray"/>
        </w:rPr>
        <w:t>]</w:t>
      </w:r>
      <w:r w:rsidR="00E014C6">
        <w:t xml:space="preserve"> </w:t>
      </w:r>
    </w:p>
    <w:p w14:paraId="5C8C32AE" w14:textId="77777777" w:rsidR="008841DD" w:rsidRDefault="005F7EFC" w:rsidP="005F7EFC">
      <w:pPr>
        <w:pStyle w:val="PwCBodyBoldCapitals"/>
      </w:pPr>
      <w:bookmarkStart w:id="1" w:name="_Ref3452041"/>
      <w:bookmarkStart w:id="2" w:name="_Ref3452067"/>
      <w:r>
        <w:t>Background</w:t>
      </w:r>
      <w:bookmarkEnd w:id="1"/>
      <w:bookmarkEnd w:id="2"/>
    </w:p>
    <w:p w14:paraId="09812C39" w14:textId="77777777" w:rsidR="00483B77" w:rsidRDefault="00483B77" w:rsidP="00483B77">
      <w:pPr>
        <w:pStyle w:val="GuidanceNoteTitle"/>
      </w:pPr>
      <w:r>
        <w:t>Note</w:t>
      </w:r>
      <w:r w:rsidR="00D33259">
        <w:t>: Background</w:t>
      </w:r>
    </w:p>
    <w:p w14:paraId="3B8A2AD3" w14:textId="616548B5" w:rsidR="00483B77" w:rsidRDefault="00483B77" w:rsidP="00483B77">
      <w:pPr>
        <w:pStyle w:val="GuidanceNote"/>
      </w:pPr>
      <w:r>
        <w:t>The</w:t>
      </w:r>
      <w:r w:rsidRPr="00610D52">
        <w:t xml:space="preserve"> </w:t>
      </w:r>
      <w:r>
        <w:fldChar w:fldCharType="begin"/>
      </w:r>
      <w:r>
        <w:instrText xml:space="preserve"> REF _Ref3452067 \h </w:instrText>
      </w:r>
      <w:r>
        <w:fldChar w:fldCharType="separate"/>
      </w:r>
      <w:r w:rsidR="002C2B3D">
        <w:t>Background</w:t>
      </w:r>
      <w:r>
        <w:fldChar w:fldCharType="end"/>
      </w:r>
      <w:r w:rsidR="00022A46">
        <w:t xml:space="preserve"> </w:t>
      </w:r>
      <w:r>
        <w:t xml:space="preserve">sets out in </w:t>
      </w:r>
      <w:r w:rsidRPr="0048332C">
        <w:t>plain</w:t>
      </w:r>
      <w:r>
        <w:t xml:space="preserve"> English the background to the </w:t>
      </w:r>
      <w:r w:rsidR="003B1CF6">
        <w:t>Agreement</w:t>
      </w:r>
      <w:r>
        <w:t xml:space="preserve"> and its purpose, along with the roles of the parties. This Clause serves as an interpretive guide to the remainder of the </w:t>
      </w:r>
      <w:r w:rsidR="003B1CF6">
        <w:t>Agreement</w:t>
      </w:r>
      <w:r>
        <w:t xml:space="preserve"> and is a good </w:t>
      </w:r>
      <w:r w:rsidRPr="0048332C">
        <w:t>place</w:t>
      </w:r>
      <w:r>
        <w:t xml:space="preserve"> to set out any unusual features of the </w:t>
      </w:r>
      <w:r w:rsidR="003B1CF6">
        <w:t>Agreement</w:t>
      </w:r>
      <w:r>
        <w:t xml:space="preserve">. </w:t>
      </w:r>
    </w:p>
    <w:p w14:paraId="3E99A942" w14:textId="77777777" w:rsidR="00483B77" w:rsidRDefault="00483B77" w:rsidP="00483B77">
      <w:pPr>
        <w:pStyle w:val="GuidanceNote"/>
      </w:pPr>
    </w:p>
    <w:p w14:paraId="27FF2331" w14:textId="281C572F" w:rsidR="00483B77" w:rsidRDefault="00483B77" w:rsidP="00483B77">
      <w:pPr>
        <w:pStyle w:val="GuidanceNote"/>
      </w:pPr>
      <w:r>
        <w:t xml:space="preserve">The </w:t>
      </w:r>
      <w:r w:rsidR="00022A46">
        <w:t xml:space="preserve">reasons for which the parties will disclose </w:t>
      </w:r>
      <w:r w:rsidR="001E0A5C">
        <w:t>Confidential Information</w:t>
      </w:r>
      <w:r w:rsidR="00205ECD">
        <w:t xml:space="preserve"> </w:t>
      </w:r>
      <w:r>
        <w:t>sho</w:t>
      </w:r>
      <w:r w:rsidR="00205ECD">
        <w:t>uld be set out in this section</w:t>
      </w:r>
      <w:r w:rsidR="00BD4DC8">
        <w:t xml:space="preserve">. </w:t>
      </w:r>
      <w:r w:rsidR="006A016E">
        <w:t xml:space="preserve">For example, the parties may be entering discussions </w:t>
      </w:r>
      <w:r w:rsidR="00E67594">
        <w:t>relating to</w:t>
      </w:r>
      <w:r w:rsidR="006A016E">
        <w:t xml:space="preserve"> a potential data sharing partnership </w:t>
      </w:r>
      <w:r w:rsidR="007E75BF">
        <w:t xml:space="preserve">and </w:t>
      </w:r>
      <w:r w:rsidR="001C1124">
        <w:t>seeking</w:t>
      </w:r>
      <w:r w:rsidR="003F3358">
        <w:t xml:space="preserve"> to exchange</w:t>
      </w:r>
      <w:r w:rsidR="007E75BF">
        <w:t xml:space="preserve"> </w:t>
      </w:r>
      <w:r w:rsidR="001E0A5C">
        <w:t>Confidential Information</w:t>
      </w:r>
      <w:r w:rsidR="007E75BF">
        <w:t xml:space="preserve"> in the course of these discussions. </w:t>
      </w:r>
      <w:r w:rsidR="005D61D0">
        <w:t xml:space="preserve">See also notes to Clause </w:t>
      </w:r>
      <w:r w:rsidR="009F556C">
        <w:fldChar w:fldCharType="begin"/>
      </w:r>
      <w:r w:rsidR="009F556C">
        <w:instrText xml:space="preserve"> REF _Ref535940737 \r \h </w:instrText>
      </w:r>
      <w:r w:rsidR="009F556C">
        <w:fldChar w:fldCharType="separate"/>
      </w:r>
      <w:r w:rsidR="002C2B3D">
        <w:t>1.1</w:t>
      </w:r>
      <w:r w:rsidR="009F556C">
        <w:fldChar w:fldCharType="end"/>
      </w:r>
      <w:r w:rsidR="001E0A5C">
        <w:t xml:space="preserve"> </w:t>
      </w:r>
      <w:r w:rsidR="005B5BC5">
        <w:t>(</w:t>
      </w:r>
      <w:r w:rsidR="005B5BC5">
        <w:fldChar w:fldCharType="begin"/>
      </w:r>
      <w:r w:rsidR="005B5BC5">
        <w:instrText xml:space="preserve"> REF _Ref535940737 \h </w:instrText>
      </w:r>
      <w:r w:rsidR="005B5BC5">
        <w:fldChar w:fldCharType="separate"/>
      </w:r>
      <w:r w:rsidR="002C2B3D" w:rsidRPr="0071609F">
        <w:t>Definitions</w:t>
      </w:r>
      <w:r w:rsidR="005B5BC5">
        <w:fldChar w:fldCharType="end"/>
      </w:r>
      <w:r w:rsidR="005B5BC5">
        <w:t xml:space="preserve">) </w:t>
      </w:r>
      <w:r w:rsidR="001E0A5C">
        <w:t>on the P</w:t>
      </w:r>
      <w:r w:rsidR="005D61D0">
        <w:t xml:space="preserve">ermitted </w:t>
      </w:r>
      <w:r w:rsidR="001E0A5C">
        <w:t>P</w:t>
      </w:r>
      <w:r w:rsidR="005D61D0">
        <w:t xml:space="preserve">urpose. </w:t>
      </w:r>
    </w:p>
    <w:p w14:paraId="01F5DCF5" w14:textId="77777777" w:rsidR="00416D13" w:rsidRPr="00A053D3" w:rsidRDefault="008E5F11" w:rsidP="00416D13">
      <w:pPr>
        <w:pStyle w:val="PWCRecitalsA"/>
      </w:pPr>
      <w:r w:rsidRPr="00A053D3">
        <w:t xml:space="preserve">The parties propose </w:t>
      </w:r>
      <w:r w:rsidR="00483B77">
        <w:t xml:space="preserve">to </w:t>
      </w:r>
      <w:r w:rsidR="00620F55" w:rsidRPr="006F2CE1">
        <w:rPr>
          <w:highlight w:val="lightGray"/>
        </w:rPr>
        <w:t>[enter discussions relating to a potential data sharing partnership</w:t>
      </w:r>
      <w:r w:rsidR="00205ECD" w:rsidRPr="006F2CE1">
        <w:rPr>
          <w:highlight w:val="lightGray"/>
        </w:rPr>
        <w:t>]</w:t>
      </w:r>
      <w:r w:rsidR="00416D13" w:rsidRPr="00A053D3">
        <w:t xml:space="preserve"> which will involve the exchange of Confidential Information</w:t>
      </w:r>
      <w:r w:rsidR="001E0A5C">
        <w:t xml:space="preserve"> (as defined below)</w:t>
      </w:r>
      <w:r w:rsidR="00416D13" w:rsidRPr="00A053D3">
        <w:t xml:space="preserve"> between them.</w:t>
      </w:r>
    </w:p>
    <w:p w14:paraId="502A416D" w14:textId="77777777" w:rsidR="00BB2639" w:rsidRDefault="00416D13" w:rsidP="0056449E">
      <w:pPr>
        <w:pStyle w:val="PWCRecitalsA"/>
      </w:pPr>
      <w:r w:rsidRPr="00A053D3">
        <w:t xml:space="preserve">The parties have agreed that Confidential Information shared in the course of </w:t>
      </w:r>
      <w:r w:rsidR="00A63433" w:rsidRPr="00A053D3">
        <w:t>these activities</w:t>
      </w:r>
      <w:r w:rsidRPr="00A053D3">
        <w:t xml:space="preserve"> will only be disclosed and used in acc</w:t>
      </w:r>
      <w:r w:rsidR="00E67594">
        <w:t>ordance with the terms of this A</w:t>
      </w:r>
      <w:r w:rsidRPr="00A053D3">
        <w:t>greement.</w:t>
      </w:r>
    </w:p>
    <w:p w14:paraId="001CC2B4" w14:textId="77777777" w:rsidR="00BB2639" w:rsidRDefault="005F7EFC" w:rsidP="005F7EFC">
      <w:pPr>
        <w:pStyle w:val="PwCBodyBoldCapitals"/>
      </w:pPr>
      <w:r>
        <w:t>It is agreed:</w:t>
      </w:r>
    </w:p>
    <w:p w14:paraId="6A661E2C" w14:textId="77777777" w:rsidR="0029056E" w:rsidRPr="00337D14" w:rsidRDefault="0029056E" w:rsidP="005F7EFC">
      <w:pPr>
        <w:pStyle w:val="PWCHeadingLevel1"/>
        <w:numPr>
          <w:ilvl w:val="0"/>
          <w:numId w:val="8"/>
        </w:numPr>
      </w:pPr>
      <w:bookmarkStart w:id="3" w:name="_Ref3452010"/>
      <w:bookmarkStart w:id="4" w:name="_Toc3813716"/>
      <w:r>
        <w:t>Definitions and Interpretation</w:t>
      </w:r>
      <w:bookmarkEnd w:id="3"/>
      <w:bookmarkEnd w:id="4"/>
    </w:p>
    <w:p w14:paraId="6AA07352" w14:textId="77777777" w:rsidR="00A542F7" w:rsidRDefault="006111E4" w:rsidP="00A542F7">
      <w:pPr>
        <w:pStyle w:val="PWC11Level2"/>
      </w:pPr>
      <w:bookmarkStart w:id="5" w:name="_Ref535940737"/>
      <w:r w:rsidRPr="0071609F">
        <w:t>Definitions</w:t>
      </w:r>
      <w:bookmarkEnd w:id="5"/>
    </w:p>
    <w:p w14:paraId="28750A40" w14:textId="0FD37464" w:rsidR="004970BB" w:rsidRPr="00345819" w:rsidRDefault="004970BB" w:rsidP="004970BB">
      <w:pPr>
        <w:pStyle w:val="GuidanceNoteTitle"/>
        <w:pBdr>
          <w:bottom w:val="single" w:sz="4" w:space="0" w:color="DC6900" w:themeColor="text2"/>
        </w:pBdr>
      </w:pPr>
      <w:r w:rsidRPr="00345819">
        <w:t xml:space="preserve">Note: </w:t>
      </w:r>
      <w:r>
        <w:fldChar w:fldCharType="begin"/>
      </w:r>
      <w:r>
        <w:instrText xml:space="preserve"> REF _Ref535940737 \h </w:instrText>
      </w:r>
      <w:r>
        <w:fldChar w:fldCharType="separate"/>
      </w:r>
      <w:r w:rsidR="002C2B3D" w:rsidRPr="0071609F">
        <w:t>Definitions</w:t>
      </w:r>
      <w:r>
        <w:fldChar w:fldCharType="end"/>
      </w:r>
    </w:p>
    <w:p w14:paraId="2D16FD96" w14:textId="256B5CAF" w:rsidR="004970BB" w:rsidRDefault="004970BB" w:rsidP="004970BB">
      <w:pPr>
        <w:pStyle w:val="GuidanceNote"/>
        <w:pBdr>
          <w:bottom w:val="single" w:sz="4" w:space="0" w:color="DC6900" w:themeColor="text2"/>
        </w:pBdr>
      </w:pPr>
      <w:r w:rsidRPr="00345819">
        <w:t xml:space="preserve">Clause </w:t>
      </w:r>
      <w:r>
        <w:fldChar w:fldCharType="begin"/>
      </w:r>
      <w:r>
        <w:instrText xml:space="preserve"> REF _Ref3452010 \r \h </w:instrText>
      </w:r>
      <w:r>
        <w:fldChar w:fldCharType="separate"/>
      </w:r>
      <w:r w:rsidR="002C2B3D">
        <w:t>1</w:t>
      </w:r>
      <w:r>
        <w:fldChar w:fldCharType="end"/>
      </w:r>
      <w:r>
        <w:t xml:space="preserve"> </w:t>
      </w:r>
      <w:r w:rsidRPr="00345819">
        <w:t xml:space="preserve">sets out meanings for specific terms used in the </w:t>
      </w:r>
      <w:r>
        <w:t>Agreement</w:t>
      </w:r>
      <w:r w:rsidRPr="00345819">
        <w:t xml:space="preserve"> as well as </w:t>
      </w:r>
      <w:r>
        <w:t>provisions necessary for the proper</w:t>
      </w:r>
      <w:r w:rsidRPr="00345819">
        <w:t xml:space="preserve"> interpretation </w:t>
      </w:r>
      <w:r>
        <w:t>of</w:t>
      </w:r>
      <w:r w:rsidRPr="00345819">
        <w:t xml:space="preserve"> the </w:t>
      </w:r>
      <w:r>
        <w:t>Agreement</w:t>
      </w:r>
      <w:r w:rsidRPr="00345819">
        <w:t>.</w:t>
      </w:r>
      <w:r>
        <w:t xml:space="preserve"> Delete any definition not used in the Agreement and consider whether any definitions need to be added. </w:t>
      </w:r>
    </w:p>
    <w:p w14:paraId="660B3024" w14:textId="77777777" w:rsidR="004970BB" w:rsidRDefault="004970BB" w:rsidP="004970BB">
      <w:pPr>
        <w:pStyle w:val="GuidanceNote"/>
        <w:pBdr>
          <w:bottom w:val="single" w:sz="4" w:space="0" w:color="DC6900" w:themeColor="text2"/>
        </w:pBdr>
      </w:pPr>
    </w:p>
    <w:p w14:paraId="5642CE50" w14:textId="093BC684" w:rsidR="004970BB" w:rsidRDefault="004970BB" w:rsidP="004970BB">
      <w:pPr>
        <w:pStyle w:val="GuidanceNote"/>
        <w:pBdr>
          <w:bottom w:val="single" w:sz="4" w:space="0" w:color="DC6900" w:themeColor="text2"/>
        </w:pBdr>
      </w:pPr>
      <w:r>
        <w:t xml:space="preserve">The Permitted Purpose should be set out in Clause </w:t>
      </w:r>
      <w:r>
        <w:fldChar w:fldCharType="begin"/>
      </w:r>
      <w:r>
        <w:instrText xml:space="preserve"> REF _Ref535940737 \r \h </w:instrText>
      </w:r>
      <w:r>
        <w:fldChar w:fldCharType="separate"/>
      </w:r>
      <w:r w:rsidR="002C2B3D">
        <w:t>1.1</w:t>
      </w:r>
      <w:r>
        <w:fldChar w:fldCharType="end"/>
      </w:r>
      <w:r>
        <w:t xml:space="preserve">. The ability for a </w:t>
      </w:r>
      <w:r w:rsidR="005830DC">
        <w:t>Recipient (as defined below)</w:t>
      </w:r>
      <w:r>
        <w:t xml:space="preserve"> to use and disclose that information is restricted by the scope of this purpose. This definition must therefore be carefully drafted to r</w:t>
      </w:r>
      <w:r w:rsidR="005830DC">
        <w:t>eflect the commercial intention</w:t>
      </w:r>
      <w:r>
        <w:t xml:space="preserve"> of the parties. </w:t>
      </w:r>
    </w:p>
    <w:p w14:paraId="5BF1A8DB" w14:textId="77777777" w:rsidR="004970BB" w:rsidRDefault="004970BB" w:rsidP="004970BB">
      <w:pPr>
        <w:pStyle w:val="GuidanceNote"/>
        <w:pBdr>
          <w:bottom w:val="single" w:sz="4" w:space="0" w:color="DC6900" w:themeColor="text2"/>
        </w:pBdr>
      </w:pPr>
    </w:p>
    <w:p w14:paraId="60E7B292" w14:textId="77777777" w:rsidR="004970BB" w:rsidRDefault="004970BB" w:rsidP="004970BB">
      <w:pPr>
        <w:pStyle w:val="GuidanceNote"/>
        <w:pBdr>
          <w:bottom w:val="single" w:sz="4" w:space="0" w:color="DC6900" w:themeColor="text2"/>
        </w:pBdr>
      </w:pPr>
      <w:r>
        <w:t xml:space="preserve">Where parties enter a confidentiality agreement in anticipation of discussions on sharing data with each other, an example Permitted Purpose would be </w:t>
      </w:r>
      <w:r w:rsidR="005830DC">
        <w:t xml:space="preserve">“discussions in relation to a prospective partnership for the sharing of </w:t>
      </w:r>
      <w:proofErr w:type="gramStart"/>
      <w:r w:rsidR="005830DC" w:rsidRPr="005830DC">
        <w:rPr>
          <w:highlight w:val="lightGray"/>
        </w:rPr>
        <w:t>[ ]</w:t>
      </w:r>
      <w:proofErr w:type="gramEnd"/>
      <w:r w:rsidR="005830DC">
        <w:t xml:space="preserve"> data”</w:t>
      </w:r>
      <w:r w:rsidR="00980BD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74"/>
      </w:tblGrid>
      <w:tr w:rsidR="00425AC3" w14:paraId="3FA5FA5D" w14:textId="77777777" w:rsidTr="00A47EF5">
        <w:tc>
          <w:tcPr>
            <w:tcW w:w="2552" w:type="dxa"/>
          </w:tcPr>
          <w:p w14:paraId="33BA8326" w14:textId="77777777" w:rsidR="00425AC3" w:rsidRPr="009F556C" w:rsidRDefault="00425AC3" w:rsidP="00A47EF5">
            <w:pPr>
              <w:pStyle w:val="PWCLevels1-3Indent"/>
              <w:ind w:left="0"/>
              <w:jc w:val="left"/>
            </w:pPr>
            <w:r w:rsidRPr="009F556C">
              <w:t>Confidential Information</w:t>
            </w:r>
          </w:p>
        </w:tc>
        <w:tc>
          <w:tcPr>
            <w:tcW w:w="6474" w:type="dxa"/>
          </w:tcPr>
          <w:p w14:paraId="1546292A" w14:textId="6508DE75" w:rsidR="00425AC3" w:rsidRDefault="00425AC3" w:rsidP="009F556C">
            <w:pPr>
              <w:pStyle w:val="PWCLevels1-3Indent"/>
              <w:ind w:left="0"/>
            </w:pPr>
            <w:r>
              <w:t xml:space="preserve">Has the meaning set out in Clause </w:t>
            </w:r>
            <w:r>
              <w:fldChar w:fldCharType="begin"/>
            </w:r>
            <w:r>
              <w:instrText xml:space="preserve"> REF _Ref3482514 \r \h </w:instrText>
            </w:r>
            <w:r>
              <w:fldChar w:fldCharType="separate"/>
            </w:r>
            <w:r w:rsidR="002C2B3D">
              <w:t>2</w:t>
            </w:r>
            <w:r>
              <w:fldChar w:fldCharType="end"/>
            </w:r>
            <w:r>
              <w:t>.</w:t>
            </w:r>
          </w:p>
        </w:tc>
      </w:tr>
      <w:tr w:rsidR="00425AC3" w14:paraId="16502B83" w14:textId="77777777" w:rsidTr="00A47EF5">
        <w:tc>
          <w:tcPr>
            <w:tcW w:w="2552" w:type="dxa"/>
          </w:tcPr>
          <w:p w14:paraId="5D828DE9" w14:textId="77777777" w:rsidR="00425AC3" w:rsidRPr="00A47EF5" w:rsidRDefault="00425AC3" w:rsidP="00A47EF5">
            <w:pPr>
              <w:pStyle w:val="PWCLevels1-3Indent"/>
              <w:ind w:left="0"/>
              <w:jc w:val="left"/>
            </w:pPr>
            <w:r w:rsidRPr="00A47EF5">
              <w:t>Derived Information</w:t>
            </w:r>
          </w:p>
        </w:tc>
        <w:tc>
          <w:tcPr>
            <w:tcW w:w="6474" w:type="dxa"/>
          </w:tcPr>
          <w:p w14:paraId="748B1276" w14:textId="77777777" w:rsidR="00425AC3" w:rsidRPr="00A47EF5" w:rsidRDefault="00425AC3" w:rsidP="009F556C">
            <w:pPr>
              <w:pStyle w:val="PWC111Level3"/>
              <w:numPr>
                <w:ilvl w:val="0"/>
                <w:numId w:val="0"/>
              </w:numPr>
            </w:pPr>
            <w:r w:rsidRPr="00A47EF5">
              <w:t>Any information, findings, data or analysis derived wholly or partly from Confidential Information.</w:t>
            </w:r>
          </w:p>
        </w:tc>
      </w:tr>
      <w:tr w:rsidR="00425AC3" w14:paraId="5BC28808" w14:textId="77777777" w:rsidTr="00A47EF5">
        <w:tc>
          <w:tcPr>
            <w:tcW w:w="2552" w:type="dxa"/>
          </w:tcPr>
          <w:p w14:paraId="1CA1F0C5" w14:textId="77777777" w:rsidR="00425AC3" w:rsidRPr="00A47EF5" w:rsidRDefault="00425AC3" w:rsidP="00A47EF5">
            <w:pPr>
              <w:pStyle w:val="PWCLevels1-3Indent"/>
              <w:ind w:left="0"/>
              <w:jc w:val="left"/>
            </w:pPr>
            <w:r w:rsidRPr="00A47EF5">
              <w:lastRenderedPageBreak/>
              <w:t>Disclosing Party</w:t>
            </w:r>
          </w:p>
        </w:tc>
        <w:tc>
          <w:tcPr>
            <w:tcW w:w="6474" w:type="dxa"/>
          </w:tcPr>
          <w:p w14:paraId="0B9E878B" w14:textId="77777777" w:rsidR="00425AC3" w:rsidRPr="00A47EF5" w:rsidRDefault="00425AC3" w:rsidP="00425AC3">
            <w:pPr>
              <w:pStyle w:val="PWC111Level3"/>
              <w:numPr>
                <w:ilvl w:val="0"/>
                <w:numId w:val="0"/>
              </w:numPr>
            </w:pPr>
            <w:r w:rsidRPr="00A47EF5">
              <w:t>A party or its Representative which directly or indirectly discloses Confident</w:t>
            </w:r>
            <w:r>
              <w:t>ial Information to a Recipient.</w:t>
            </w:r>
          </w:p>
        </w:tc>
      </w:tr>
      <w:tr w:rsidR="00425AC3" w14:paraId="1181E4DD" w14:textId="77777777" w:rsidTr="00A47EF5">
        <w:tc>
          <w:tcPr>
            <w:tcW w:w="2552" w:type="dxa"/>
          </w:tcPr>
          <w:p w14:paraId="50E97F02" w14:textId="77777777" w:rsidR="00425AC3" w:rsidRPr="00A47EF5" w:rsidRDefault="00425AC3" w:rsidP="00A47EF5">
            <w:pPr>
              <w:pStyle w:val="PWCLevels1-3Indent"/>
              <w:ind w:left="0"/>
              <w:jc w:val="left"/>
            </w:pPr>
            <w:r w:rsidRPr="00A47EF5">
              <w:t>Permitted Purpose</w:t>
            </w:r>
          </w:p>
        </w:tc>
        <w:tc>
          <w:tcPr>
            <w:tcW w:w="6474" w:type="dxa"/>
          </w:tcPr>
          <w:p w14:paraId="28BA6358" w14:textId="77777777" w:rsidR="00425AC3" w:rsidRPr="00A47EF5" w:rsidRDefault="00425AC3" w:rsidP="009F556C">
            <w:pPr>
              <w:pStyle w:val="PWC111Level3"/>
              <w:numPr>
                <w:ilvl w:val="0"/>
                <w:numId w:val="0"/>
              </w:numPr>
            </w:pPr>
            <w:r w:rsidRPr="00A47EF5">
              <w:t xml:space="preserve">Means </w:t>
            </w:r>
            <w:r w:rsidRPr="00A47EF5">
              <w:rPr>
                <w:highlight w:val="lightGray"/>
              </w:rPr>
              <w:t>[ ]</w:t>
            </w:r>
            <w:r w:rsidRPr="00A47EF5">
              <w:t>.</w:t>
            </w:r>
          </w:p>
        </w:tc>
      </w:tr>
      <w:tr w:rsidR="00425AC3" w14:paraId="4EC51C03" w14:textId="77777777" w:rsidTr="00A47EF5">
        <w:tc>
          <w:tcPr>
            <w:tcW w:w="2552" w:type="dxa"/>
          </w:tcPr>
          <w:p w14:paraId="3F35A71C" w14:textId="77777777" w:rsidR="00425AC3" w:rsidRPr="00A47EF5" w:rsidRDefault="00425AC3" w:rsidP="00A47EF5">
            <w:pPr>
              <w:pStyle w:val="PWCLevels1-3Indent"/>
              <w:ind w:left="0"/>
              <w:jc w:val="left"/>
            </w:pPr>
            <w:r w:rsidRPr="00A47EF5">
              <w:t>Recipient</w:t>
            </w:r>
          </w:p>
        </w:tc>
        <w:tc>
          <w:tcPr>
            <w:tcW w:w="6474" w:type="dxa"/>
          </w:tcPr>
          <w:p w14:paraId="0858B930" w14:textId="77777777" w:rsidR="00425AC3" w:rsidRPr="00A47EF5" w:rsidRDefault="003725FD" w:rsidP="009F556C">
            <w:pPr>
              <w:pStyle w:val="PWC111Level3"/>
              <w:numPr>
                <w:ilvl w:val="0"/>
                <w:numId w:val="0"/>
              </w:numPr>
            </w:pPr>
            <w:r>
              <w:t>A</w:t>
            </w:r>
            <w:r w:rsidR="00425AC3" w:rsidRPr="00A47EF5">
              <w:t xml:space="preserve"> party or its Representative which receives Confidential Information from a Disclosing Party, whether directly or indirectly.</w:t>
            </w:r>
          </w:p>
        </w:tc>
      </w:tr>
      <w:tr w:rsidR="00425AC3" w14:paraId="6A44049F" w14:textId="77777777" w:rsidTr="00A47EF5">
        <w:tc>
          <w:tcPr>
            <w:tcW w:w="2552" w:type="dxa"/>
          </w:tcPr>
          <w:p w14:paraId="7AD0740E" w14:textId="77777777" w:rsidR="00425AC3" w:rsidRPr="00A47EF5" w:rsidRDefault="00425AC3" w:rsidP="00A47EF5">
            <w:pPr>
              <w:pStyle w:val="PWCLevels1-3Indent"/>
              <w:ind w:left="0"/>
              <w:jc w:val="left"/>
            </w:pPr>
            <w:r w:rsidRPr="00A47EF5">
              <w:t>Representatives</w:t>
            </w:r>
          </w:p>
        </w:tc>
        <w:tc>
          <w:tcPr>
            <w:tcW w:w="6474" w:type="dxa"/>
          </w:tcPr>
          <w:p w14:paraId="2A013C8A" w14:textId="77777777" w:rsidR="00425AC3" w:rsidRPr="00A47EF5" w:rsidRDefault="00425AC3" w:rsidP="009F556C">
            <w:pPr>
              <w:pStyle w:val="PWC111Level3"/>
              <w:numPr>
                <w:ilvl w:val="0"/>
                <w:numId w:val="0"/>
              </w:numPr>
              <w:ind w:left="720" w:hanging="720"/>
            </w:pPr>
            <w:r w:rsidRPr="00A47EF5">
              <w:t>Means in relation to each party:</w:t>
            </w:r>
          </w:p>
          <w:p w14:paraId="0C7C52ED" w14:textId="77777777" w:rsidR="00425AC3" w:rsidRPr="00A47EF5" w:rsidRDefault="00425AC3" w:rsidP="009F556C">
            <w:pPr>
              <w:pStyle w:val="PWCaLevel4"/>
            </w:pPr>
            <w:r w:rsidRPr="00A47EF5">
              <w:t>its partners, directors, officers and employees;</w:t>
            </w:r>
          </w:p>
          <w:p w14:paraId="18860AF1" w14:textId="77777777" w:rsidR="00425AC3" w:rsidRPr="00A47EF5" w:rsidRDefault="00425AC3" w:rsidP="009F556C">
            <w:pPr>
              <w:pStyle w:val="PWCaLevel4"/>
            </w:pPr>
            <w:r w:rsidRPr="00A47EF5">
              <w:t>its professional advisors or consultants who are engaged to advise the party; and</w:t>
            </w:r>
          </w:p>
          <w:p w14:paraId="695E85E8" w14:textId="77777777" w:rsidR="00425AC3" w:rsidRPr="00A47EF5" w:rsidRDefault="00425AC3" w:rsidP="009F556C">
            <w:pPr>
              <w:pStyle w:val="PWCaLevel4"/>
            </w:pPr>
            <w:r w:rsidRPr="00A47EF5">
              <w:t xml:space="preserve">any other person to whom the other party agrees in writing that Confidential Information may be disclosed in connection with the Permitted Purpose. </w:t>
            </w:r>
          </w:p>
        </w:tc>
      </w:tr>
    </w:tbl>
    <w:p w14:paraId="4E7244D1" w14:textId="77777777" w:rsidR="009F5152" w:rsidRDefault="009F5152" w:rsidP="009F5152">
      <w:pPr>
        <w:pStyle w:val="PWC11Level2"/>
      </w:pPr>
      <w:bookmarkStart w:id="6" w:name="_Ref3482461"/>
      <w:r>
        <w:t>Interpretation</w:t>
      </w:r>
      <w:bookmarkEnd w:id="6"/>
    </w:p>
    <w:p w14:paraId="10C6E5D6" w14:textId="1BDE1D53" w:rsidR="00C81998" w:rsidRDefault="00C81998" w:rsidP="00C81998">
      <w:pPr>
        <w:pStyle w:val="GuidanceNoteTitle"/>
      </w:pPr>
      <w:r>
        <w:t xml:space="preserve">Note: </w:t>
      </w:r>
      <w:r w:rsidR="00856924">
        <w:fldChar w:fldCharType="begin"/>
      </w:r>
      <w:r w:rsidR="00856924">
        <w:instrText xml:space="preserve"> REF _Ref3482461 \h </w:instrText>
      </w:r>
      <w:r w:rsidR="00856924">
        <w:fldChar w:fldCharType="separate"/>
      </w:r>
      <w:r w:rsidR="002C2B3D">
        <w:t>Interpretation</w:t>
      </w:r>
      <w:r w:rsidR="00856924">
        <w:fldChar w:fldCharType="end"/>
      </w:r>
    </w:p>
    <w:p w14:paraId="396C0966" w14:textId="77777777" w:rsidR="00C81998" w:rsidRDefault="00C81998" w:rsidP="00C81998">
      <w:pPr>
        <w:pStyle w:val="GuidanceNote"/>
      </w:pPr>
      <w:r>
        <w:t>This includes references to schedules, annexes and appendices which are not included in this template. If any such additional elements are included in the</w:t>
      </w:r>
      <w:r w:rsidR="00060A48">
        <w:t xml:space="preserve"> Agreement, </w:t>
      </w:r>
      <w:r>
        <w:t xml:space="preserve">this structure and taxonomy should be observed. </w:t>
      </w:r>
    </w:p>
    <w:p w14:paraId="00B172EA" w14:textId="77777777" w:rsidR="00C81998" w:rsidRDefault="00C81998" w:rsidP="00C81998">
      <w:pPr>
        <w:pStyle w:val="GuidanceNote"/>
      </w:pPr>
    </w:p>
    <w:p w14:paraId="32921ADA" w14:textId="77777777" w:rsidR="00980BD6" w:rsidRPr="00980BD6" w:rsidRDefault="00C81998" w:rsidP="00980BD6">
      <w:pPr>
        <w:pStyle w:val="GuidanceNote"/>
      </w:pPr>
      <w:r>
        <w:t xml:space="preserve">Item (xiii) below includes the option to cross reference collateral </w:t>
      </w:r>
      <w:r w:rsidR="003B1CF6">
        <w:t>agreement</w:t>
      </w:r>
      <w:r>
        <w:t xml:space="preserve">s. This is to ensure that where there is any inconsistency between two agreements in respect of the same subject matter, it is clear which agreement prevails. Examples could include pre-existing master or framework agreements, collaboration agreements or memoranda of understanding. Where non-binding agreements, such as non-binding memoranda of understanding are referenced in </w:t>
      </w:r>
      <w:r w:rsidR="00060A48">
        <w:t>the</w:t>
      </w:r>
      <w:r>
        <w:t xml:space="preserve"> </w:t>
      </w:r>
      <w:r w:rsidR="003B1CF6">
        <w:t>Agreement</w:t>
      </w:r>
      <w:r>
        <w:t xml:space="preserve">, it may be more </w:t>
      </w:r>
      <w:r w:rsidRPr="00980BD6">
        <w:t>appropriate to reference these for information p</w:t>
      </w:r>
      <w:r w:rsidR="00980BD6" w:rsidRPr="00980BD6">
        <w:t xml:space="preserve">urposes only in the Background. </w:t>
      </w:r>
    </w:p>
    <w:p w14:paraId="2A1CFE9B" w14:textId="37E587C5" w:rsidR="003725FD" w:rsidRDefault="003725FD" w:rsidP="003725FD">
      <w:pPr>
        <w:pStyle w:val="GuidanceNote"/>
      </w:pPr>
      <w:r w:rsidRPr="00980BD6">
        <w:t>C</w:t>
      </w:r>
      <w:r w:rsidR="00980BD6">
        <w:t>lause</w:t>
      </w:r>
      <w:r w:rsidRPr="00980BD6">
        <w:t xml:space="preserve"> </w:t>
      </w:r>
      <w:r w:rsidR="00F23C28" w:rsidRPr="00980BD6">
        <w:fldChar w:fldCharType="begin"/>
      </w:r>
      <w:r w:rsidR="00F23C28" w:rsidRPr="00980BD6">
        <w:instrText xml:space="preserve"> REF _Ref3557026 \r \h </w:instrText>
      </w:r>
      <w:r w:rsidR="00980BD6">
        <w:instrText xml:space="preserve"> \* MERGEFORMAT </w:instrText>
      </w:r>
      <w:r w:rsidR="00F23C28" w:rsidRPr="00980BD6">
        <w:fldChar w:fldCharType="separate"/>
      </w:r>
      <w:r w:rsidR="002C2B3D">
        <w:t>12.2</w:t>
      </w:r>
      <w:r w:rsidR="00F23C28" w:rsidRPr="00980BD6">
        <w:fldChar w:fldCharType="end"/>
      </w:r>
      <w:r w:rsidRPr="00980BD6">
        <w:t xml:space="preserve"> (</w:t>
      </w:r>
      <w:r w:rsidR="005B5BC5">
        <w:fldChar w:fldCharType="begin"/>
      </w:r>
      <w:r w:rsidR="005B5BC5">
        <w:instrText xml:space="preserve"> REF _Ref3557026 \h </w:instrText>
      </w:r>
      <w:r w:rsidR="005B5BC5">
        <w:fldChar w:fldCharType="separate"/>
      </w:r>
      <w:r w:rsidR="002C2B3D">
        <w:t>Entire agreement</w:t>
      </w:r>
      <w:r w:rsidR="005B5BC5">
        <w:fldChar w:fldCharType="end"/>
      </w:r>
      <w:r w:rsidRPr="00980BD6">
        <w:t xml:space="preserve">) </w:t>
      </w:r>
      <w:r w:rsidR="00980BD6" w:rsidRPr="00980BD6">
        <w:t xml:space="preserve">should also be updated to reflect the </w:t>
      </w:r>
      <w:r w:rsidR="00980BD6">
        <w:t>presence and validity</w:t>
      </w:r>
      <w:r w:rsidR="00980BD6" w:rsidRPr="00980BD6">
        <w:t xml:space="preserve"> of </w:t>
      </w:r>
      <w:r w:rsidR="00980BD6">
        <w:t>collateral agreements</w:t>
      </w:r>
      <w:r w:rsidR="00980BD6" w:rsidRPr="00980BD6">
        <w:t>.</w:t>
      </w:r>
      <w:r w:rsidR="00980BD6">
        <w:t xml:space="preserve"> </w:t>
      </w:r>
    </w:p>
    <w:p w14:paraId="35604462" w14:textId="77777777" w:rsidR="00C81998" w:rsidRPr="00C81998" w:rsidRDefault="00C81998" w:rsidP="00C81998">
      <w:pPr>
        <w:pStyle w:val="PWCLevels1-3Indent"/>
      </w:pPr>
      <w:bookmarkStart w:id="7" w:name="_Ref535835736"/>
      <w:r w:rsidRPr="00C81998">
        <w:t xml:space="preserve">(i) Clause, schedule and paragraph headings shall not affect the interpretation of this Agreement; (ii) a person includes a natural person, corporate or unincorporated body (whether or not having separate legal personality); (iii) any schedules form part of this Agreement and shall have effect as if set out in full in the body of this Agreement; (iv) any reference to this Agreement includes the schedules; (v) any reference to a company shall include any company, corporation or other body corporate, wherever and however incorporated or established; (v) unless the context otherwise requires, words in the singular shall include the plural and in the plural shall include the singular; (vi) unless the context otherwise requires, a reference to one gender shall include a reference to the other genders; (vii) a reference to a statute or statutory provision is a reference to it as amended, extended or re-enacted from time to time and shall include all subordinate legislation made from time to time under that statute or statutory provision; (viii) a reference to writing or written includes faxes but not e-mail; (ix) references to clauses and schedules are to the clauses and schedules of this Agreement and references to paragraphs are to paragraphs of the relevant schedule; (x) any words following the terms </w:t>
      </w:r>
      <w:r w:rsidRPr="00C81998">
        <w:lastRenderedPageBreak/>
        <w:t>including, include, in particular or for example or any similar phrase shall be construed as illustrative and shall not limit the generality of the related general words.</w:t>
      </w:r>
    </w:p>
    <w:p w14:paraId="492C2B0C" w14:textId="77777777" w:rsidR="00C81998" w:rsidRPr="00C81998" w:rsidRDefault="00C81998" w:rsidP="00C81998">
      <w:pPr>
        <w:pStyle w:val="PWCLevels1-3Indent"/>
        <w:rPr>
          <w:b/>
          <w:kern w:val="28"/>
        </w:rPr>
      </w:pPr>
      <w:r w:rsidRPr="00C81998">
        <w:t>In the event and to the extent of any inconsistency between: (xi) any provision contained in the body of this Agreement and any provision contained in the schedules or appendices, the provision in the body of this Agreement shall prevail; (xii) the terms of any accompanying invoice or other documents annexed to this Agreement and any provision contained in the schedules or appendices, the provision contained in the schedules or appendices shall prevail; and (xiii) any of the provisions of this Ag</w:t>
      </w:r>
      <w:r>
        <w:t xml:space="preserve">reement and the provisions of </w:t>
      </w:r>
      <w:r w:rsidR="009F556C">
        <w:rPr>
          <w:highlight w:val="lightGray"/>
        </w:rPr>
        <w:t xml:space="preserve">[ </w:t>
      </w:r>
      <w:r w:rsidRPr="00022A46">
        <w:rPr>
          <w:highlight w:val="lightGray"/>
        </w:rPr>
        <w:t>]</w:t>
      </w:r>
      <w:r w:rsidRPr="00C81998">
        <w:t>, the provisions of this Agreement shall prevail.</w:t>
      </w:r>
    </w:p>
    <w:p w14:paraId="3E7C3979" w14:textId="77777777" w:rsidR="0029056E" w:rsidRDefault="0029056E" w:rsidP="00C81998">
      <w:pPr>
        <w:pStyle w:val="PWCHeadingLevel1"/>
      </w:pPr>
      <w:bookmarkStart w:id="8" w:name="_Ref3482514"/>
      <w:bookmarkStart w:id="9" w:name="_Toc3813717"/>
      <w:r>
        <w:t>Confidential Information</w:t>
      </w:r>
      <w:bookmarkEnd w:id="7"/>
      <w:bookmarkEnd w:id="8"/>
      <w:bookmarkEnd w:id="9"/>
      <w:r>
        <w:t xml:space="preserve"> </w:t>
      </w:r>
    </w:p>
    <w:p w14:paraId="3EB5AB7A" w14:textId="718449EA" w:rsidR="007B000F" w:rsidRPr="00FB5689" w:rsidRDefault="007B000F" w:rsidP="007B000F">
      <w:pPr>
        <w:pStyle w:val="GuidanceNoteTitle"/>
        <w:rPr>
          <w:lang w:val="en-SG"/>
        </w:rPr>
      </w:pPr>
      <w:r w:rsidRPr="00FB5689">
        <w:rPr>
          <w:lang w:val="en-SG"/>
        </w:rPr>
        <w:t xml:space="preserve">Note: </w:t>
      </w:r>
      <w:r w:rsidR="003725FD">
        <w:rPr>
          <w:lang w:val="en-SG"/>
        </w:rPr>
        <w:fldChar w:fldCharType="begin"/>
      </w:r>
      <w:r w:rsidR="003725FD">
        <w:rPr>
          <w:lang w:val="en-SG"/>
        </w:rPr>
        <w:instrText xml:space="preserve"> REF _Ref3482514 \h </w:instrText>
      </w:r>
      <w:r w:rsidR="003725FD">
        <w:rPr>
          <w:lang w:val="en-SG"/>
        </w:rPr>
      </w:r>
      <w:r w:rsidR="003725FD">
        <w:rPr>
          <w:lang w:val="en-SG"/>
        </w:rPr>
        <w:fldChar w:fldCharType="separate"/>
      </w:r>
      <w:r w:rsidR="002C2B3D">
        <w:t>Confidential Information</w:t>
      </w:r>
      <w:r w:rsidR="003725FD">
        <w:rPr>
          <w:lang w:val="en-SG"/>
        </w:rPr>
        <w:fldChar w:fldCharType="end"/>
      </w:r>
    </w:p>
    <w:p w14:paraId="5A803CF6" w14:textId="5E243AC3" w:rsidR="007B000F" w:rsidRPr="00205ECD" w:rsidRDefault="007B000F" w:rsidP="00205ECD">
      <w:pPr>
        <w:pStyle w:val="GuidanceNote"/>
        <w:rPr>
          <w:lang w:val="en-SG"/>
        </w:rPr>
      </w:pPr>
      <w:r w:rsidRPr="00FB5689">
        <w:rPr>
          <w:lang w:val="en-SG"/>
        </w:rPr>
        <w:t xml:space="preserve">The definition of Confidential Information </w:t>
      </w:r>
      <w:r w:rsidRPr="00F10B58">
        <w:rPr>
          <w:lang w:val="en-SG"/>
        </w:rPr>
        <w:t xml:space="preserve">should be drafted to cover all </w:t>
      </w:r>
      <w:r w:rsidR="00AA3703">
        <w:rPr>
          <w:lang w:val="en-SG"/>
        </w:rPr>
        <w:t xml:space="preserve">confidential </w:t>
      </w:r>
      <w:r w:rsidRPr="000E05D1">
        <w:rPr>
          <w:rStyle w:val="Hyperlink"/>
          <w:color w:val="auto"/>
          <w:u w:val="none"/>
        </w:rPr>
        <w:t>information</w:t>
      </w:r>
      <w:r w:rsidRPr="000E05D1">
        <w:rPr>
          <w:lang w:val="en-SG"/>
        </w:rPr>
        <w:t xml:space="preserve"> </w:t>
      </w:r>
      <w:r w:rsidRPr="00F10B58">
        <w:rPr>
          <w:lang w:val="en-SG"/>
        </w:rPr>
        <w:t xml:space="preserve">which the parties wish to protect. </w:t>
      </w:r>
      <w:r w:rsidR="00D34603">
        <w:t xml:space="preserve">An overly broad </w:t>
      </w:r>
      <w:r w:rsidRPr="00F10B58">
        <w:t>definition can impose onerous and potentially unenforceable obligations on the parties.</w:t>
      </w:r>
      <w:r w:rsidR="00205ECD" w:rsidRPr="00205ECD">
        <w:rPr>
          <w:lang w:val="en-SG"/>
        </w:rPr>
        <w:t xml:space="preserve"> </w:t>
      </w:r>
      <w:r w:rsidR="00205ECD" w:rsidRPr="00FB5689">
        <w:rPr>
          <w:lang w:val="en-SG"/>
        </w:rPr>
        <w:t xml:space="preserve">It is common for the definition of Confidential Information to include certain carve-outs (see Clause </w:t>
      </w:r>
      <w:r w:rsidR="00205ECD" w:rsidRPr="00FB5689">
        <w:rPr>
          <w:lang w:val="en-SG"/>
        </w:rPr>
        <w:fldChar w:fldCharType="begin"/>
      </w:r>
      <w:r w:rsidR="00205ECD" w:rsidRPr="00FB5689">
        <w:rPr>
          <w:lang w:val="en-SG"/>
        </w:rPr>
        <w:instrText xml:space="preserve"> REF _Ref535844109 \r \h </w:instrText>
      </w:r>
      <w:r w:rsidR="00205ECD">
        <w:rPr>
          <w:lang w:val="en-SG"/>
        </w:rPr>
        <w:instrText xml:space="preserve"> \* MERGEFORMAT </w:instrText>
      </w:r>
      <w:r w:rsidR="00205ECD" w:rsidRPr="00FB5689">
        <w:rPr>
          <w:lang w:val="en-SG"/>
        </w:rPr>
      </w:r>
      <w:r w:rsidR="00205ECD" w:rsidRPr="00FB5689">
        <w:rPr>
          <w:lang w:val="en-SG"/>
        </w:rPr>
        <w:fldChar w:fldCharType="separate"/>
      </w:r>
      <w:r w:rsidR="002C2B3D">
        <w:rPr>
          <w:lang w:val="en-SG"/>
        </w:rPr>
        <w:t>2.2</w:t>
      </w:r>
      <w:r w:rsidR="00205ECD" w:rsidRPr="00FB5689">
        <w:rPr>
          <w:lang w:val="en-SG"/>
        </w:rPr>
        <w:fldChar w:fldCharType="end"/>
      </w:r>
      <w:r w:rsidR="00205ECD" w:rsidRPr="00FB5689">
        <w:rPr>
          <w:lang w:val="en-SG"/>
        </w:rPr>
        <w:t xml:space="preserve">). </w:t>
      </w:r>
    </w:p>
    <w:p w14:paraId="04AF9AD0" w14:textId="77777777" w:rsidR="000E05D1" w:rsidRPr="00F10B58" w:rsidRDefault="000E05D1" w:rsidP="007B000F">
      <w:pPr>
        <w:pStyle w:val="GuidanceNote"/>
        <w:rPr>
          <w:lang w:val="en-SG"/>
        </w:rPr>
      </w:pPr>
    </w:p>
    <w:p w14:paraId="5FD2D130" w14:textId="77777777" w:rsidR="007B000F" w:rsidRDefault="00205ECD" w:rsidP="007B000F">
      <w:pPr>
        <w:pStyle w:val="GuidanceNote"/>
        <w:rPr>
          <w:lang w:val="en-SG"/>
        </w:rPr>
      </w:pPr>
      <w:r>
        <w:rPr>
          <w:lang w:val="en-SG"/>
        </w:rPr>
        <w:t>Note</w:t>
      </w:r>
      <w:r w:rsidR="00D34603">
        <w:rPr>
          <w:lang w:val="en-SG"/>
        </w:rPr>
        <w:t xml:space="preserve"> that only information which possesses a necessary quality of confidence can be protected as</w:t>
      </w:r>
      <w:r w:rsidR="000E05D1">
        <w:rPr>
          <w:lang w:val="en-SG"/>
        </w:rPr>
        <w:t xml:space="preserve"> </w:t>
      </w:r>
      <w:r w:rsidR="001E0A5C">
        <w:rPr>
          <w:lang w:val="en-SG"/>
        </w:rPr>
        <w:t>Confidential Information</w:t>
      </w:r>
      <w:r w:rsidR="007B000F" w:rsidRPr="0050310C">
        <w:rPr>
          <w:lang w:val="en-SG"/>
        </w:rPr>
        <w:t xml:space="preserve">. For this reason, the definition of </w:t>
      </w:r>
      <w:r w:rsidR="001E0A5C">
        <w:rPr>
          <w:lang w:val="en-SG"/>
        </w:rPr>
        <w:t>Confidential Information</w:t>
      </w:r>
      <w:r w:rsidR="007B000F" w:rsidRPr="0050310C">
        <w:rPr>
          <w:lang w:val="en-SG"/>
        </w:rPr>
        <w:t xml:space="preserve"> should be drafted so as </w:t>
      </w:r>
      <w:r w:rsidR="00BE6D27">
        <w:rPr>
          <w:lang w:val="en-SG"/>
        </w:rPr>
        <w:t xml:space="preserve">to </w:t>
      </w:r>
      <w:r w:rsidR="007B000F" w:rsidRPr="0050310C">
        <w:rPr>
          <w:lang w:val="en-SG"/>
        </w:rPr>
        <w:t>only include information which is</w:t>
      </w:r>
      <w:r w:rsidR="00AA3703">
        <w:rPr>
          <w:lang w:val="en-SG"/>
        </w:rPr>
        <w:t xml:space="preserve">, </w:t>
      </w:r>
      <w:r w:rsidR="005D61D0">
        <w:rPr>
          <w:lang w:val="en-SG"/>
        </w:rPr>
        <w:t>at the outset of disclosure</w:t>
      </w:r>
      <w:r w:rsidR="00AA3703">
        <w:rPr>
          <w:lang w:val="en-SG"/>
        </w:rPr>
        <w:t>,</w:t>
      </w:r>
      <w:r>
        <w:rPr>
          <w:lang w:val="en-SG"/>
        </w:rPr>
        <w:t xml:space="preserve"> </w:t>
      </w:r>
      <w:r w:rsidR="007B000F" w:rsidRPr="0050310C">
        <w:rPr>
          <w:lang w:val="en-SG"/>
        </w:rPr>
        <w:t xml:space="preserve">confidential in nature. </w:t>
      </w:r>
    </w:p>
    <w:p w14:paraId="35AFFE0C" w14:textId="77777777" w:rsidR="000E05D1" w:rsidRPr="0050310C" w:rsidRDefault="000E05D1" w:rsidP="007B000F">
      <w:pPr>
        <w:pStyle w:val="GuidanceNote"/>
        <w:rPr>
          <w:lang w:val="en-SG"/>
        </w:rPr>
      </w:pPr>
    </w:p>
    <w:p w14:paraId="3BB1E382" w14:textId="2902A601" w:rsidR="000E05D1" w:rsidRPr="0050310C" w:rsidRDefault="00D34603" w:rsidP="004822B8">
      <w:pPr>
        <w:pStyle w:val="GuidanceNote"/>
        <w:rPr>
          <w:lang w:val="en-SG"/>
        </w:rPr>
      </w:pPr>
      <w:r>
        <w:rPr>
          <w:lang w:val="en-SG"/>
        </w:rPr>
        <w:t xml:space="preserve">Where the </w:t>
      </w:r>
      <w:r w:rsidR="003B1CF6">
        <w:rPr>
          <w:lang w:val="en-SG"/>
        </w:rPr>
        <w:t>Agreement</w:t>
      </w:r>
      <w:r>
        <w:rPr>
          <w:lang w:val="en-SG"/>
        </w:rPr>
        <w:t xml:space="preserve"> should cover information</w:t>
      </w:r>
      <w:r w:rsidR="007B000F" w:rsidRPr="0050310C">
        <w:rPr>
          <w:lang w:val="en-SG"/>
        </w:rPr>
        <w:t xml:space="preserve"> shared by the parties prior to the </w:t>
      </w:r>
      <w:r>
        <w:rPr>
          <w:lang w:val="en-SG"/>
        </w:rPr>
        <w:t xml:space="preserve">execution of the </w:t>
      </w:r>
      <w:r w:rsidR="003B1CF6">
        <w:rPr>
          <w:lang w:val="en-SG"/>
        </w:rPr>
        <w:t>Agreement</w:t>
      </w:r>
      <w:r>
        <w:rPr>
          <w:lang w:val="en-SG"/>
        </w:rPr>
        <w:t xml:space="preserve">, </w:t>
      </w:r>
      <w:r w:rsidR="007B000F" w:rsidRPr="0050310C">
        <w:rPr>
          <w:lang w:val="en-SG"/>
        </w:rPr>
        <w:t xml:space="preserve">the </w:t>
      </w:r>
      <w:r w:rsidR="00060A48">
        <w:rPr>
          <w:lang w:val="en-SG"/>
        </w:rPr>
        <w:t>optional</w:t>
      </w:r>
      <w:r w:rsidR="007B000F" w:rsidRPr="0050310C">
        <w:rPr>
          <w:lang w:val="en-SG"/>
        </w:rPr>
        <w:t xml:space="preserve"> text in Clause </w:t>
      </w:r>
      <w:r w:rsidR="007B000F" w:rsidRPr="0050310C">
        <w:rPr>
          <w:lang w:val="en-SG"/>
        </w:rPr>
        <w:fldChar w:fldCharType="begin"/>
      </w:r>
      <w:r w:rsidR="007B000F" w:rsidRPr="0050310C">
        <w:rPr>
          <w:lang w:val="en-SG"/>
        </w:rPr>
        <w:instrText xml:space="preserve"> REF _Ref535943527 \r \h </w:instrText>
      </w:r>
      <w:r w:rsidR="007B000F">
        <w:rPr>
          <w:lang w:val="en-SG"/>
        </w:rPr>
        <w:instrText xml:space="preserve"> \* MERGEFORMAT </w:instrText>
      </w:r>
      <w:r w:rsidR="007B000F" w:rsidRPr="0050310C">
        <w:rPr>
          <w:lang w:val="en-SG"/>
        </w:rPr>
      </w:r>
      <w:r w:rsidR="007B000F" w:rsidRPr="0050310C">
        <w:rPr>
          <w:lang w:val="en-SG"/>
        </w:rPr>
        <w:fldChar w:fldCharType="separate"/>
      </w:r>
      <w:r w:rsidR="002C2B3D">
        <w:rPr>
          <w:lang w:val="en-SG"/>
        </w:rPr>
        <w:t>2.1</w:t>
      </w:r>
      <w:r w:rsidR="007B000F" w:rsidRPr="0050310C">
        <w:rPr>
          <w:lang w:val="en-SG"/>
        </w:rPr>
        <w:fldChar w:fldCharType="end"/>
      </w:r>
      <w:r w:rsidR="007B000F" w:rsidRPr="0050310C">
        <w:rPr>
          <w:lang w:val="en-SG"/>
        </w:rPr>
        <w:t xml:space="preserve"> should be included. </w:t>
      </w:r>
    </w:p>
    <w:p w14:paraId="3271C134" w14:textId="77777777" w:rsidR="000E05D1" w:rsidRDefault="000E05D1" w:rsidP="007B000F">
      <w:pPr>
        <w:pStyle w:val="GuidanceNote"/>
        <w:rPr>
          <w:lang w:val="en-SG"/>
        </w:rPr>
      </w:pPr>
    </w:p>
    <w:p w14:paraId="510DAC99" w14:textId="5A70A09A" w:rsidR="007B000F" w:rsidRPr="00F10B58" w:rsidRDefault="00BE6D27" w:rsidP="007B000F">
      <w:pPr>
        <w:pStyle w:val="GuidanceNote"/>
        <w:rPr>
          <w:lang w:val="en-SG"/>
        </w:rPr>
      </w:pPr>
      <w:r>
        <w:rPr>
          <w:lang w:val="en-SG"/>
        </w:rPr>
        <w:t>Where certain</w:t>
      </w:r>
      <w:r w:rsidR="007B000F" w:rsidRPr="00F10B58">
        <w:rPr>
          <w:lang w:val="en-SG"/>
        </w:rPr>
        <w:t xml:space="preserve"> data </w:t>
      </w:r>
      <w:r>
        <w:rPr>
          <w:lang w:val="en-SG"/>
        </w:rPr>
        <w:t xml:space="preserve">is </w:t>
      </w:r>
      <w:r w:rsidR="007B000F" w:rsidRPr="00F10B58">
        <w:rPr>
          <w:lang w:val="en-SG"/>
        </w:rPr>
        <w:t>shared, it is possible that the contents of a datase</w:t>
      </w:r>
      <w:r w:rsidR="00D34603">
        <w:rPr>
          <w:lang w:val="en-SG"/>
        </w:rPr>
        <w:t xml:space="preserve">t </w:t>
      </w:r>
      <w:r>
        <w:rPr>
          <w:lang w:val="en-SG"/>
        </w:rPr>
        <w:t>may be</w:t>
      </w:r>
      <w:r w:rsidR="00D34603">
        <w:rPr>
          <w:lang w:val="en-SG"/>
        </w:rPr>
        <w:t xml:space="preserve"> publicly available</w:t>
      </w:r>
      <w:r w:rsidR="004822B8">
        <w:rPr>
          <w:lang w:val="en-SG"/>
        </w:rPr>
        <w:t xml:space="preserve"> </w:t>
      </w:r>
      <w:r>
        <w:rPr>
          <w:lang w:val="en-SG"/>
        </w:rPr>
        <w:t>while the</w:t>
      </w:r>
      <w:r w:rsidR="007B000F" w:rsidRPr="00F10B58">
        <w:rPr>
          <w:lang w:val="en-SG"/>
        </w:rPr>
        <w:t xml:space="preserve"> particular compilation or form shared by the </w:t>
      </w:r>
      <w:r w:rsidR="00F23C28">
        <w:rPr>
          <w:lang w:val="en-SG"/>
        </w:rPr>
        <w:t>Disclosing Party</w:t>
      </w:r>
      <w:r w:rsidR="007B000F" w:rsidRPr="00F10B58">
        <w:rPr>
          <w:lang w:val="en-SG"/>
        </w:rPr>
        <w:t xml:space="preserve"> is not. Where this is a possibility and the </w:t>
      </w:r>
      <w:r w:rsidR="00D34603">
        <w:rPr>
          <w:lang w:val="en-SG"/>
        </w:rPr>
        <w:t xml:space="preserve">form of the </w:t>
      </w:r>
      <w:r w:rsidR="007B000F" w:rsidRPr="00F10B58">
        <w:rPr>
          <w:lang w:val="en-SG"/>
        </w:rPr>
        <w:t xml:space="preserve">compilation </w:t>
      </w:r>
      <w:r w:rsidR="007B000F">
        <w:rPr>
          <w:lang w:val="en-SG"/>
        </w:rPr>
        <w:t xml:space="preserve">itself </w:t>
      </w:r>
      <w:r w:rsidR="007B000F" w:rsidRPr="00F10B58">
        <w:rPr>
          <w:lang w:val="en-SG"/>
        </w:rPr>
        <w:t xml:space="preserve">should </w:t>
      </w:r>
      <w:r>
        <w:rPr>
          <w:lang w:val="en-SG"/>
        </w:rPr>
        <w:t>be</w:t>
      </w:r>
      <w:r w:rsidR="007B000F" w:rsidRPr="00F10B58">
        <w:rPr>
          <w:lang w:val="en-SG"/>
        </w:rPr>
        <w:t xml:space="preserve"> protected, the </w:t>
      </w:r>
      <w:r w:rsidR="00060A48">
        <w:rPr>
          <w:lang w:val="en-SG"/>
        </w:rPr>
        <w:t xml:space="preserve">optional </w:t>
      </w:r>
      <w:r w:rsidR="007B000F" w:rsidRPr="00F10B58">
        <w:rPr>
          <w:lang w:val="en-SG"/>
        </w:rPr>
        <w:t xml:space="preserve">wording </w:t>
      </w:r>
      <w:r w:rsidR="00060A48">
        <w:rPr>
          <w:lang w:val="en-SG"/>
        </w:rPr>
        <w:t>in</w:t>
      </w:r>
      <w:r w:rsidR="007B000F" w:rsidRPr="00F10B58">
        <w:rPr>
          <w:lang w:val="en-SG"/>
        </w:rPr>
        <w:t xml:space="preserve"> Clause </w:t>
      </w:r>
      <w:r w:rsidR="007B000F" w:rsidRPr="00F10B58">
        <w:rPr>
          <w:lang w:val="en-SG"/>
        </w:rPr>
        <w:fldChar w:fldCharType="begin"/>
      </w:r>
      <w:r w:rsidR="007B000F" w:rsidRPr="00F10B58">
        <w:rPr>
          <w:lang w:val="en-SG"/>
        </w:rPr>
        <w:instrText xml:space="preserve"> REF _Ref535938476 \r \h </w:instrText>
      </w:r>
      <w:r w:rsidR="007B000F">
        <w:rPr>
          <w:lang w:val="en-SG"/>
        </w:rPr>
        <w:instrText xml:space="preserve"> \* MERGEFORMAT </w:instrText>
      </w:r>
      <w:r w:rsidR="007B000F" w:rsidRPr="00F10B58">
        <w:rPr>
          <w:lang w:val="en-SG"/>
        </w:rPr>
      </w:r>
      <w:r w:rsidR="007B000F" w:rsidRPr="00F10B58">
        <w:rPr>
          <w:lang w:val="en-SG"/>
        </w:rPr>
        <w:fldChar w:fldCharType="separate"/>
      </w:r>
      <w:r w:rsidR="002C2B3D">
        <w:rPr>
          <w:lang w:val="en-SG"/>
        </w:rPr>
        <w:t>2.2.1</w:t>
      </w:r>
      <w:r w:rsidR="007B000F" w:rsidRPr="00F10B58">
        <w:rPr>
          <w:lang w:val="en-SG"/>
        </w:rPr>
        <w:fldChar w:fldCharType="end"/>
      </w:r>
      <w:r w:rsidR="007B000F" w:rsidRPr="00F10B58">
        <w:rPr>
          <w:lang w:val="en-SG"/>
        </w:rPr>
        <w:t xml:space="preserve"> </w:t>
      </w:r>
      <w:r w:rsidR="00D34603">
        <w:rPr>
          <w:lang w:val="en-SG"/>
        </w:rPr>
        <w:t>can</w:t>
      </w:r>
      <w:r w:rsidR="007B000F" w:rsidRPr="00F10B58">
        <w:rPr>
          <w:lang w:val="en-SG"/>
        </w:rPr>
        <w:t xml:space="preserve"> be included.</w:t>
      </w:r>
    </w:p>
    <w:p w14:paraId="14A35914" w14:textId="77777777" w:rsidR="00C14F0A" w:rsidRDefault="00304C3D" w:rsidP="00C03F98">
      <w:pPr>
        <w:pStyle w:val="PWC11Level2"/>
      </w:pPr>
      <w:bookmarkStart w:id="10" w:name="_Ref535943527"/>
      <w:r>
        <w:t>Confidential Inform</w:t>
      </w:r>
      <w:r w:rsidR="00C03F98">
        <w:t xml:space="preserve">ation means </w:t>
      </w:r>
      <w:r w:rsidR="00C03F98" w:rsidRPr="00C03F98">
        <w:t xml:space="preserve">any </w:t>
      </w:r>
      <w:r w:rsidR="00A4619B">
        <w:t>informatio</w:t>
      </w:r>
      <w:r w:rsidR="00C03F98" w:rsidRPr="00C03F98">
        <w:t>n</w:t>
      </w:r>
      <w:r w:rsidR="00A4619B">
        <w:t xml:space="preserve"> </w:t>
      </w:r>
      <w:r w:rsidR="00A4619B" w:rsidRPr="00304C3D">
        <w:rPr>
          <w:lang w:val="en-AU"/>
        </w:rPr>
        <w:t>(in writing, electronic form or in any other form or media whatsoever)</w:t>
      </w:r>
      <w:r w:rsidR="00C03F98" w:rsidRPr="00C03F98">
        <w:t xml:space="preserve"> </w:t>
      </w:r>
      <w:r w:rsidR="00C03F98">
        <w:t xml:space="preserve">which is directly or indirectly </w:t>
      </w:r>
      <w:r w:rsidR="00C03F98" w:rsidRPr="00C03F98">
        <w:t xml:space="preserve">disclosed by </w:t>
      </w:r>
      <w:r w:rsidR="00C03F98">
        <w:t xml:space="preserve">or on behalf of </w:t>
      </w:r>
      <w:r w:rsidR="00206D52">
        <w:t>a</w:t>
      </w:r>
      <w:r w:rsidR="00C03F98">
        <w:t xml:space="preserve"> Disclosing Party</w:t>
      </w:r>
      <w:r w:rsidR="00807ACF">
        <w:t xml:space="preserve"> </w:t>
      </w:r>
      <w:r w:rsidR="00C03F98">
        <w:t xml:space="preserve">to </w:t>
      </w:r>
      <w:r w:rsidR="00206D52">
        <w:t>a</w:t>
      </w:r>
      <w:r w:rsidR="00C03F98">
        <w:t xml:space="preserve"> Recipient</w:t>
      </w:r>
      <w:r w:rsidR="00807ACF">
        <w:t xml:space="preserve"> </w:t>
      </w:r>
      <w:r w:rsidR="005B7117" w:rsidRPr="006F2CE1">
        <w:rPr>
          <w:highlight w:val="lightGray"/>
        </w:rPr>
        <w:t>[before,]</w:t>
      </w:r>
      <w:r w:rsidR="005B7117">
        <w:t xml:space="preserve"> on or after the</w:t>
      </w:r>
      <w:r w:rsidR="00E67594">
        <w:t xml:space="preserve"> date of this A</w:t>
      </w:r>
      <w:r w:rsidR="005B7117">
        <w:t xml:space="preserve">greement </w:t>
      </w:r>
      <w:r w:rsidR="006A407A">
        <w:t xml:space="preserve">and </w:t>
      </w:r>
      <w:r w:rsidR="00DC6D57">
        <w:t>which is confidential in n</w:t>
      </w:r>
      <w:r w:rsidR="00C03F98" w:rsidRPr="00C03F98">
        <w:t>atur</w:t>
      </w:r>
      <w:r w:rsidR="00A4619B">
        <w:t>e,</w:t>
      </w:r>
      <w:r w:rsidR="00C03F98" w:rsidRPr="00C03F98">
        <w:t xml:space="preserve"> irrespective of whether it is marked as such.</w:t>
      </w:r>
      <w:r w:rsidR="00C03F98">
        <w:t xml:space="preserve"> This includes:</w:t>
      </w:r>
      <w:bookmarkEnd w:id="10"/>
    </w:p>
    <w:p w14:paraId="599D1288" w14:textId="77777777" w:rsidR="00C03F98" w:rsidRPr="00A4619B" w:rsidRDefault="00C03F98" w:rsidP="00C03F98">
      <w:pPr>
        <w:pStyle w:val="PWC111Level3"/>
      </w:pPr>
      <w:r w:rsidRPr="00304C3D">
        <w:rPr>
          <w:lang w:val="en-AU"/>
        </w:rPr>
        <w:t xml:space="preserve">all </w:t>
      </w:r>
      <w:r w:rsidR="00A4619B">
        <w:rPr>
          <w:lang w:val="en-AU"/>
        </w:rPr>
        <w:t xml:space="preserve">confidential </w:t>
      </w:r>
      <w:r w:rsidRPr="00304C3D">
        <w:rPr>
          <w:lang w:val="en-AU"/>
        </w:rPr>
        <w:t>commercial, financial, legal and technical information and know-how directly or indirectly related to the business or affairs of the Disclosing Party</w:t>
      </w:r>
      <w:r>
        <w:rPr>
          <w:lang w:val="en-AU"/>
        </w:rPr>
        <w:t>;</w:t>
      </w:r>
    </w:p>
    <w:p w14:paraId="79DCC312" w14:textId="77777777" w:rsidR="005B7117" w:rsidRPr="005B7117" w:rsidRDefault="00304C3D" w:rsidP="005B7117">
      <w:pPr>
        <w:pStyle w:val="PWC111Level3"/>
        <w:rPr>
          <w:lang w:val="en-AU"/>
        </w:rPr>
      </w:pPr>
      <w:r w:rsidRPr="00304C3D">
        <w:rPr>
          <w:lang w:val="en-AU"/>
        </w:rPr>
        <w:t>Derived Information;</w:t>
      </w:r>
    </w:p>
    <w:p w14:paraId="25347750" w14:textId="77777777" w:rsidR="00807ACF" w:rsidRPr="00807ACF" w:rsidRDefault="005B7117" w:rsidP="00807ACF">
      <w:pPr>
        <w:pStyle w:val="PWC111Level3"/>
        <w:rPr>
          <w:lang w:val="en-AU"/>
        </w:rPr>
      </w:pPr>
      <w:r>
        <w:rPr>
          <w:lang w:val="en-AU"/>
        </w:rPr>
        <w:t>the</w:t>
      </w:r>
      <w:r w:rsidR="00206D52">
        <w:rPr>
          <w:lang w:val="en-AU"/>
        </w:rPr>
        <w:t xml:space="preserve"> existence and</w:t>
      </w:r>
      <w:r>
        <w:rPr>
          <w:lang w:val="en-AU"/>
        </w:rPr>
        <w:t xml:space="preserve"> </w:t>
      </w:r>
      <w:r w:rsidR="00807ACF" w:rsidRPr="00304C3D">
        <w:rPr>
          <w:lang w:val="en-AU"/>
        </w:rPr>
        <w:t xml:space="preserve">contents of any discussions or </w:t>
      </w:r>
      <w:r w:rsidR="00E67594">
        <w:rPr>
          <w:lang w:val="en-AU"/>
        </w:rPr>
        <w:t>A</w:t>
      </w:r>
      <w:r w:rsidR="00807ACF">
        <w:rPr>
          <w:lang w:val="en-AU"/>
        </w:rPr>
        <w:t>greements between the parties</w:t>
      </w:r>
      <w:r w:rsidR="00807ACF" w:rsidRPr="00304C3D">
        <w:rPr>
          <w:lang w:val="en-AU"/>
        </w:rPr>
        <w:t xml:space="preserve"> relating to the</w:t>
      </w:r>
      <w:r w:rsidR="00DA4E97">
        <w:rPr>
          <w:lang w:val="en-AU"/>
        </w:rPr>
        <w:t xml:space="preserve"> Permitted</w:t>
      </w:r>
      <w:r w:rsidR="00807ACF" w:rsidRPr="00304C3D">
        <w:rPr>
          <w:lang w:val="en-AU"/>
        </w:rPr>
        <w:t xml:space="preserve"> </w:t>
      </w:r>
      <w:r w:rsidR="00807ACF">
        <w:rPr>
          <w:lang w:val="en-AU"/>
        </w:rPr>
        <w:t>Purpose</w:t>
      </w:r>
      <w:r w:rsidR="00807ACF" w:rsidRPr="00304C3D">
        <w:rPr>
          <w:lang w:val="en-AU"/>
        </w:rPr>
        <w:t>;</w:t>
      </w:r>
    </w:p>
    <w:p w14:paraId="68D1EF95" w14:textId="77777777" w:rsidR="00304C3D" w:rsidRPr="00304C3D" w:rsidRDefault="00304C3D" w:rsidP="00304C3D">
      <w:pPr>
        <w:pStyle w:val="PWC111Level3"/>
        <w:rPr>
          <w:lang w:val="en-AU"/>
        </w:rPr>
      </w:pPr>
      <w:r w:rsidRPr="00304C3D">
        <w:rPr>
          <w:lang w:val="en-AU"/>
        </w:rPr>
        <w:t xml:space="preserve">the </w:t>
      </w:r>
      <w:r w:rsidR="00205ECD">
        <w:rPr>
          <w:lang w:val="en-AU"/>
        </w:rPr>
        <w:t>existence and terms</w:t>
      </w:r>
      <w:r w:rsidRPr="00304C3D">
        <w:rPr>
          <w:lang w:val="en-AU"/>
        </w:rPr>
        <w:t xml:space="preserve"> of this </w:t>
      </w:r>
      <w:r w:rsidR="00E67594">
        <w:rPr>
          <w:lang w:val="en-AU"/>
        </w:rPr>
        <w:t>A</w:t>
      </w:r>
      <w:r w:rsidR="00A4619B">
        <w:rPr>
          <w:lang w:val="en-AU"/>
        </w:rPr>
        <w:t>greement</w:t>
      </w:r>
      <w:r w:rsidRPr="00304C3D">
        <w:rPr>
          <w:lang w:val="en-AU"/>
        </w:rPr>
        <w:t>;</w:t>
      </w:r>
      <w:r w:rsidR="00E54796">
        <w:rPr>
          <w:lang w:val="en-AU"/>
        </w:rPr>
        <w:t xml:space="preserve"> and</w:t>
      </w:r>
    </w:p>
    <w:p w14:paraId="58E117D2" w14:textId="77777777" w:rsidR="00A4619B" w:rsidRDefault="00A4619B" w:rsidP="006A407A">
      <w:pPr>
        <w:pStyle w:val="PWC111Level3"/>
        <w:rPr>
          <w:lang w:val="en-AU"/>
        </w:rPr>
      </w:pPr>
      <w:r>
        <w:rPr>
          <w:lang w:val="en-AU"/>
        </w:rPr>
        <w:t>any other information that is identified as</w:t>
      </w:r>
      <w:r w:rsidR="00807ACF">
        <w:rPr>
          <w:lang w:val="en-AU"/>
        </w:rPr>
        <w:t xml:space="preserve"> being of a confidential </w:t>
      </w:r>
      <w:r w:rsidR="00205ECD">
        <w:rPr>
          <w:lang w:val="en-AU"/>
        </w:rPr>
        <w:t xml:space="preserve">or proprietary </w:t>
      </w:r>
      <w:r w:rsidR="00807ACF">
        <w:rPr>
          <w:lang w:val="en-AU"/>
        </w:rPr>
        <w:t>nature</w:t>
      </w:r>
      <w:r w:rsidR="00E54796">
        <w:rPr>
          <w:lang w:val="en-AU"/>
        </w:rPr>
        <w:t>,</w:t>
      </w:r>
    </w:p>
    <w:p w14:paraId="4E5BB452" w14:textId="5646DA6E" w:rsidR="00E54796" w:rsidRPr="006A407A" w:rsidRDefault="00E54796" w:rsidP="00E54796">
      <w:pPr>
        <w:pStyle w:val="PWCLevels1-3Indent"/>
      </w:pPr>
      <w:r>
        <w:t xml:space="preserve">but excludes any information </w:t>
      </w:r>
      <w:r w:rsidR="00B1631F">
        <w:t xml:space="preserve">set out </w:t>
      </w:r>
      <w:r>
        <w:t xml:space="preserve">in Clause </w:t>
      </w:r>
      <w:r>
        <w:fldChar w:fldCharType="begin"/>
      </w:r>
      <w:r>
        <w:instrText xml:space="preserve"> REF _Ref535844109 \r \h </w:instrText>
      </w:r>
      <w:r>
        <w:fldChar w:fldCharType="separate"/>
      </w:r>
      <w:r w:rsidR="002C2B3D">
        <w:t>2.2</w:t>
      </w:r>
      <w:r>
        <w:fldChar w:fldCharType="end"/>
      </w:r>
      <w:r w:rsidR="00D34603">
        <w:t>.</w:t>
      </w:r>
    </w:p>
    <w:p w14:paraId="2F21903F" w14:textId="77777777" w:rsidR="00A4619B" w:rsidRDefault="00A4619B" w:rsidP="00A4619B">
      <w:pPr>
        <w:pStyle w:val="PWC11Level2"/>
      </w:pPr>
      <w:bookmarkStart w:id="11" w:name="_Ref535844109"/>
      <w:r>
        <w:t>Information is not Confidential Information if:</w:t>
      </w:r>
      <w:bookmarkEnd w:id="11"/>
      <w:r>
        <w:t xml:space="preserve"> </w:t>
      </w:r>
    </w:p>
    <w:p w14:paraId="35A78E4A" w14:textId="77777777" w:rsidR="00304C3D" w:rsidRPr="00304C3D" w:rsidRDefault="00304C3D" w:rsidP="0008723A">
      <w:pPr>
        <w:pStyle w:val="PWC111Level3"/>
      </w:pPr>
      <w:bookmarkStart w:id="12" w:name="_Ref535938476"/>
      <w:r w:rsidRPr="00304C3D">
        <w:lastRenderedPageBreak/>
        <w:t>at the time of first disclosure to a Recipient</w:t>
      </w:r>
      <w:r w:rsidR="00A4619B">
        <w:t xml:space="preserve"> the information</w:t>
      </w:r>
      <w:r w:rsidRPr="00304C3D">
        <w:t xml:space="preserve"> was in the public domain</w:t>
      </w:r>
      <w:r w:rsidR="000A3CA1">
        <w:t xml:space="preserve"> </w:t>
      </w:r>
      <w:r w:rsidR="009A4672" w:rsidRPr="006F2CE1">
        <w:rPr>
          <w:highlight w:val="lightGray"/>
        </w:rPr>
        <w:t>[</w:t>
      </w:r>
      <w:r w:rsidR="009A4672" w:rsidRPr="00CA3274">
        <w:rPr>
          <w:highlight w:val="lightGray"/>
        </w:rPr>
        <w:t>(except that any compilation of data of otherwise public information in a form not in the public domain shall continue to be treated as Confidential Information)</w:t>
      </w:r>
      <w:r w:rsidR="009A4672" w:rsidRPr="006F2CE1">
        <w:rPr>
          <w:highlight w:val="lightGray"/>
        </w:rPr>
        <w:t>]</w:t>
      </w:r>
      <w:r w:rsidRPr="00304C3D">
        <w:t>;</w:t>
      </w:r>
      <w:bookmarkEnd w:id="12"/>
    </w:p>
    <w:p w14:paraId="780A78B5" w14:textId="77777777" w:rsidR="00304C3D" w:rsidRPr="00304C3D" w:rsidRDefault="00304C3D" w:rsidP="0008723A">
      <w:pPr>
        <w:pStyle w:val="PWC111Level3"/>
      </w:pPr>
      <w:r w:rsidRPr="00304C3D">
        <w:t xml:space="preserve">after disclosure to a Recipient </w:t>
      </w:r>
      <w:r w:rsidR="00A4619B">
        <w:t xml:space="preserve">the information </w:t>
      </w:r>
      <w:r w:rsidRPr="00304C3D">
        <w:t xml:space="preserve">comes into the public domain otherwise than by disclosure in breach of the terms of this </w:t>
      </w:r>
      <w:r w:rsidR="00E67594">
        <w:t>A</w:t>
      </w:r>
      <w:r w:rsidR="00E54796">
        <w:t>greement</w:t>
      </w:r>
      <w:r w:rsidR="009A4672">
        <w:t>;</w:t>
      </w:r>
    </w:p>
    <w:p w14:paraId="44C5B110" w14:textId="77777777" w:rsidR="00304C3D" w:rsidRPr="00304C3D" w:rsidRDefault="00060A48" w:rsidP="0008723A">
      <w:pPr>
        <w:pStyle w:val="PWC111Level3"/>
      </w:pPr>
      <w:r>
        <w:t xml:space="preserve">provided the Recipient can provide supporting documentary evidence, </w:t>
      </w:r>
      <w:r w:rsidR="00A4619B">
        <w:t xml:space="preserve">the information </w:t>
      </w:r>
      <w:r w:rsidR="00304C3D" w:rsidRPr="00304C3D">
        <w:t xml:space="preserve">was known to </w:t>
      </w:r>
      <w:r w:rsidR="0008723A">
        <w:t>the</w:t>
      </w:r>
      <w:r w:rsidR="00304C3D" w:rsidRPr="00304C3D">
        <w:t xml:space="preserve"> Recipient at the time of first disclosure and was not acquired directly or indirectly from a Disclosing Party; </w:t>
      </w:r>
    </w:p>
    <w:p w14:paraId="6F268FA5" w14:textId="77777777" w:rsidR="00304C3D" w:rsidRDefault="00304C3D" w:rsidP="0008723A">
      <w:pPr>
        <w:pStyle w:val="PWC111Level3"/>
      </w:pPr>
      <w:r w:rsidRPr="00304C3D">
        <w:t>the Recipient receive</w:t>
      </w:r>
      <w:r w:rsidR="00206D52">
        <w:t>s</w:t>
      </w:r>
      <w:r w:rsidR="0008723A">
        <w:t xml:space="preserve"> the information from a person not connected with the </w:t>
      </w:r>
      <w:r w:rsidR="00206D52">
        <w:t>Disclosing Party and that person is</w:t>
      </w:r>
      <w:r w:rsidR="0008723A">
        <w:t xml:space="preserve"> not under any obligation of confidence in respect of that information;</w:t>
      </w:r>
      <w:r w:rsidR="003F3358">
        <w:t xml:space="preserve"> </w:t>
      </w:r>
    </w:p>
    <w:p w14:paraId="3561AF2B" w14:textId="77777777" w:rsidR="003F3358" w:rsidRPr="00983AAC" w:rsidRDefault="00A4619B" w:rsidP="00060A48">
      <w:pPr>
        <w:pStyle w:val="PWC111Level3"/>
        <w:rPr>
          <w:color w:val="FF0000"/>
        </w:rPr>
      </w:pPr>
      <w:r>
        <w:t>the parties agree in writing that the i</w:t>
      </w:r>
      <w:r w:rsidR="003F3358">
        <w:t>nformation is not co</w:t>
      </w:r>
      <w:r w:rsidR="00060A48">
        <w:t>nfidential.</w:t>
      </w:r>
    </w:p>
    <w:p w14:paraId="7F89D2C5" w14:textId="77777777" w:rsidR="006111E4" w:rsidRDefault="00110621" w:rsidP="006111E4">
      <w:pPr>
        <w:pStyle w:val="PWCHeadingLevel1"/>
      </w:pPr>
      <w:bookmarkStart w:id="13" w:name="_Ref535936734"/>
      <w:bookmarkStart w:id="14" w:name="_Toc3813718"/>
      <w:r>
        <w:t>Confidentiality Obligations</w:t>
      </w:r>
      <w:bookmarkEnd w:id="13"/>
      <w:bookmarkEnd w:id="14"/>
      <w:r>
        <w:t xml:space="preserve"> </w:t>
      </w:r>
    </w:p>
    <w:p w14:paraId="6567BAB6" w14:textId="5E04EAC9" w:rsidR="0029056E" w:rsidRDefault="0029056E" w:rsidP="0029056E">
      <w:pPr>
        <w:pStyle w:val="GuidanceNoteTitle"/>
      </w:pPr>
      <w:r>
        <w:t xml:space="preserve">Note: </w:t>
      </w:r>
      <w:r>
        <w:fldChar w:fldCharType="begin"/>
      </w:r>
      <w:r>
        <w:instrText xml:space="preserve"> REF _Ref535936734 \h </w:instrText>
      </w:r>
      <w:r>
        <w:fldChar w:fldCharType="separate"/>
      </w:r>
      <w:r w:rsidR="002C2B3D">
        <w:t>Confidentiality Obligations</w:t>
      </w:r>
      <w:r>
        <w:fldChar w:fldCharType="end"/>
      </w:r>
    </w:p>
    <w:p w14:paraId="5772CEBA" w14:textId="77777777" w:rsidR="0029056E" w:rsidRDefault="0029056E" w:rsidP="0029056E">
      <w:pPr>
        <w:pStyle w:val="GuidanceNote"/>
      </w:pPr>
      <w:r>
        <w:t xml:space="preserve">This sets out the obligations of each party to preserve the confidentiality of information disclosed and to use the </w:t>
      </w:r>
      <w:r w:rsidR="001E0A5C">
        <w:t>Confidential Information</w:t>
      </w:r>
      <w:r>
        <w:t xml:space="preserve"> only for the purposes </w:t>
      </w:r>
      <w:r w:rsidR="00BE6D27">
        <w:t>set out in this</w:t>
      </w:r>
      <w:r>
        <w:t xml:space="preserve"> </w:t>
      </w:r>
      <w:r w:rsidR="003B1CF6">
        <w:t>Agreement</w:t>
      </w:r>
      <w:r>
        <w:t xml:space="preserve">. </w:t>
      </w:r>
    </w:p>
    <w:p w14:paraId="6A71A403" w14:textId="77777777" w:rsidR="0029056E" w:rsidRPr="000E05D1" w:rsidRDefault="0029056E" w:rsidP="0029056E">
      <w:pPr>
        <w:pStyle w:val="GuidanceNote"/>
      </w:pPr>
    </w:p>
    <w:p w14:paraId="24ADFD41" w14:textId="1F8FE5FE" w:rsidR="0029056E" w:rsidRDefault="0029056E" w:rsidP="0029056E">
      <w:pPr>
        <w:pStyle w:val="GuidanceNote"/>
      </w:pPr>
      <w:r>
        <w:t>Additional obligations may be included in this Clause where necessary</w:t>
      </w:r>
      <w:r w:rsidR="00983AAC">
        <w:t xml:space="preserve">, </w:t>
      </w:r>
      <w:r w:rsidR="00F23C28">
        <w:t>such as a requirement that the R</w:t>
      </w:r>
      <w:r w:rsidR="00983AAC">
        <w:t>ecipient impose adequate security measures to protect the data</w:t>
      </w:r>
      <w:r w:rsidR="00E83C8D">
        <w:t>.</w:t>
      </w:r>
      <w:bookmarkStart w:id="15" w:name="_GoBack"/>
      <w:bookmarkEnd w:id="15"/>
      <w:r>
        <w:t xml:space="preserve"> </w:t>
      </w:r>
    </w:p>
    <w:p w14:paraId="41D96B3F" w14:textId="77777777" w:rsidR="004B5D20" w:rsidRDefault="004B5D20" w:rsidP="0029056E">
      <w:pPr>
        <w:pStyle w:val="GuidanceNote"/>
      </w:pPr>
    </w:p>
    <w:p w14:paraId="4CF43869" w14:textId="33661EC6" w:rsidR="004B5D20" w:rsidRDefault="004B5D20" w:rsidP="0029056E">
      <w:pPr>
        <w:pStyle w:val="GuidanceNote"/>
      </w:pPr>
      <w:r>
        <w:t xml:space="preserve">Clause </w:t>
      </w:r>
      <w:r>
        <w:fldChar w:fldCharType="begin"/>
      </w:r>
      <w:r>
        <w:instrText xml:space="preserve"> REF _Ref3562894 \r \h </w:instrText>
      </w:r>
      <w:r>
        <w:fldChar w:fldCharType="separate"/>
      </w:r>
      <w:r w:rsidR="002C2B3D">
        <w:t>3.2</w:t>
      </w:r>
      <w:r>
        <w:fldChar w:fldCharType="end"/>
      </w:r>
      <w:r>
        <w:t xml:space="preserve"> provides for continuing obligations of confidentiality for a period following termination or expiry of this Agreement. See also Clause </w:t>
      </w:r>
      <w:r>
        <w:fldChar w:fldCharType="begin"/>
      </w:r>
      <w:r>
        <w:instrText xml:space="preserve"> REF _Ref3562907 \r \h </w:instrText>
      </w:r>
      <w:r>
        <w:fldChar w:fldCharType="separate"/>
      </w:r>
      <w:r w:rsidR="002C2B3D">
        <w:t>8</w:t>
      </w:r>
      <w:r>
        <w:fldChar w:fldCharType="end"/>
      </w:r>
      <w:r>
        <w:t xml:space="preserve"> (</w:t>
      </w:r>
      <w:r>
        <w:fldChar w:fldCharType="begin"/>
      </w:r>
      <w:r>
        <w:instrText xml:space="preserve"> REF _Ref3562907 \h </w:instrText>
      </w:r>
      <w:r>
        <w:fldChar w:fldCharType="separate"/>
      </w:r>
      <w:r w:rsidR="002C2B3D" w:rsidRPr="004C7BFA">
        <w:t>Term</w:t>
      </w:r>
      <w:r w:rsidR="002C2B3D">
        <w:t xml:space="preserve"> and Termination</w:t>
      </w:r>
      <w:r>
        <w:fldChar w:fldCharType="end"/>
      </w:r>
      <w:r>
        <w:t>).</w:t>
      </w:r>
    </w:p>
    <w:p w14:paraId="5024FCE5" w14:textId="77777777" w:rsidR="00DC6D57" w:rsidRDefault="00DC6D57" w:rsidP="0029056E">
      <w:pPr>
        <w:pStyle w:val="PWC11Level2"/>
      </w:pPr>
      <w:r>
        <w:t>In return for the</w:t>
      </w:r>
      <w:r w:rsidR="0008723A">
        <w:t xml:space="preserve"> parties providing each other with Confidential Information, each party undertakes to the other party that it shall:</w:t>
      </w:r>
      <w:r>
        <w:t xml:space="preserve"> </w:t>
      </w:r>
    </w:p>
    <w:p w14:paraId="3606B47C" w14:textId="77777777" w:rsidR="004334E7" w:rsidRDefault="00DC6D57" w:rsidP="0029056E">
      <w:pPr>
        <w:pStyle w:val="PWC111Level3"/>
      </w:pPr>
      <w:r>
        <w:t xml:space="preserve">keep all such Confidential Information </w:t>
      </w:r>
      <w:r w:rsidR="00060A48">
        <w:t>disclosed to</w:t>
      </w:r>
      <w:r w:rsidR="004334E7">
        <w:t xml:space="preserve"> it strictly confidential;</w:t>
      </w:r>
    </w:p>
    <w:p w14:paraId="3A46C3FA" w14:textId="77777777" w:rsidR="00DC6D57" w:rsidRDefault="00DC6D57" w:rsidP="0029056E">
      <w:pPr>
        <w:pStyle w:val="PWC111Level3"/>
      </w:pPr>
      <w:r>
        <w:t>not disclose or permit the disclosure, publication or communi</w:t>
      </w:r>
      <w:r w:rsidR="00060A48">
        <w:t xml:space="preserve">cation of any of the </w:t>
      </w:r>
      <w:r>
        <w:t xml:space="preserve">Confidential Information </w:t>
      </w:r>
      <w:r w:rsidR="00060A48">
        <w:t xml:space="preserve">disclosed to it </w:t>
      </w:r>
      <w:r>
        <w:t>to any person except in acc</w:t>
      </w:r>
      <w:r w:rsidR="00E67594">
        <w:t>ordance with the terms of this A</w:t>
      </w:r>
      <w:r>
        <w:t xml:space="preserve">greement; </w:t>
      </w:r>
    </w:p>
    <w:p w14:paraId="47D919DF" w14:textId="77777777" w:rsidR="00DC6D57" w:rsidRDefault="00DC6D57" w:rsidP="0029056E">
      <w:pPr>
        <w:pStyle w:val="PWC111Level3"/>
      </w:pPr>
      <w:r>
        <w:t xml:space="preserve">take all reasonable steps to maintain and preserve the confidential nature and secrecy of the Confidential Information </w:t>
      </w:r>
      <w:r w:rsidR="00060A48">
        <w:t>disclosed to</w:t>
      </w:r>
      <w:r>
        <w:t xml:space="preserve"> it;</w:t>
      </w:r>
      <w:r w:rsidR="001C1124">
        <w:t xml:space="preserve"> </w:t>
      </w:r>
      <w:r w:rsidR="001C1124" w:rsidRPr="006F2CE1">
        <w:rPr>
          <w:highlight w:val="lightGray"/>
        </w:rPr>
        <w:t>[and]</w:t>
      </w:r>
    </w:p>
    <w:p w14:paraId="6EC267DC" w14:textId="77777777" w:rsidR="00DC6D57" w:rsidRDefault="00DC6D57" w:rsidP="0029056E">
      <w:pPr>
        <w:pStyle w:val="PWC111Level3"/>
      </w:pPr>
      <w:r>
        <w:t xml:space="preserve">not reproduce, use or exploit the Confidential Information except as necessary for the </w:t>
      </w:r>
      <w:r w:rsidR="00DA4E97">
        <w:t xml:space="preserve">Permitted </w:t>
      </w:r>
      <w:r>
        <w:t xml:space="preserve">Purpose; </w:t>
      </w:r>
      <w:r w:rsidR="0008723A" w:rsidRPr="006F2CE1">
        <w:rPr>
          <w:highlight w:val="lightGray"/>
        </w:rPr>
        <w:t>[</w:t>
      </w:r>
      <w:r w:rsidRPr="006F2CE1">
        <w:rPr>
          <w:highlight w:val="lightGray"/>
        </w:rPr>
        <w:t>and</w:t>
      </w:r>
      <w:r w:rsidR="0008723A" w:rsidRPr="006F2CE1">
        <w:rPr>
          <w:highlight w:val="lightGray"/>
        </w:rPr>
        <w:t>]</w:t>
      </w:r>
    </w:p>
    <w:p w14:paraId="331759AF" w14:textId="77777777" w:rsidR="00DC6D57" w:rsidRDefault="00DC6D57" w:rsidP="0029056E">
      <w:pPr>
        <w:pStyle w:val="PWC111Level3"/>
      </w:pPr>
      <w:r w:rsidRPr="006F2CE1">
        <w:rPr>
          <w:highlight w:val="lightGray"/>
        </w:rPr>
        <w:t>[</w:t>
      </w:r>
      <w:r w:rsidR="00BE6D27" w:rsidRPr="006F2CE1">
        <w:rPr>
          <w:highlight w:val="lightGray"/>
        </w:rPr>
        <w:t xml:space="preserve">other </w:t>
      </w:r>
      <w:r w:rsidR="000E05D1" w:rsidRPr="006F2CE1">
        <w:rPr>
          <w:highlight w:val="lightGray"/>
        </w:rPr>
        <w:t>obligations</w:t>
      </w:r>
      <w:r w:rsidRPr="006F2CE1">
        <w:rPr>
          <w:highlight w:val="lightGray"/>
        </w:rPr>
        <w:t>]</w:t>
      </w:r>
      <w:r>
        <w:t xml:space="preserve">. </w:t>
      </w:r>
    </w:p>
    <w:p w14:paraId="21D864AB" w14:textId="67706AF7" w:rsidR="004A44E4" w:rsidRDefault="004A44E4" w:rsidP="004A44E4">
      <w:pPr>
        <w:pStyle w:val="PWC11Level2"/>
      </w:pPr>
      <w:bookmarkStart w:id="16" w:name="_Ref3562894"/>
      <w:r w:rsidRPr="004A44E4">
        <w:t xml:space="preserve">The provisions of this Clause </w:t>
      </w:r>
      <w:r>
        <w:fldChar w:fldCharType="begin"/>
      </w:r>
      <w:r>
        <w:instrText xml:space="preserve"> REF _Ref535936734 \r \h </w:instrText>
      </w:r>
      <w:r>
        <w:fldChar w:fldCharType="separate"/>
      </w:r>
      <w:r w:rsidR="002C2B3D">
        <w:t>3</w:t>
      </w:r>
      <w:r>
        <w:fldChar w:fldCharType="end"/>
      </w:r>
      <w:r>
        <w:t xml:space="preserve"> shall continue</w:t>
      </w:r>
      <w:r w:rsidRPr="004A44E4">
        <w:t xml:space="preserve"> </w:t>
      </w:r>
      <w:r>
        <w:t xml:space="preserve">for a period of </w:t>
      </w:r>
      <w:r w:rsidRPr="004A44E4">
        <w:rPr>
          <w:highlight w:val="lightGray"/>
        </w:rPr>
        <w:t>[</w:t>
      </w:r>
      <w:r>
        <w:rPr>
          <w:highlight w:val="lightGray"/>
        </w:rPr>
        <w:t>five (</w:t>
      </w:r>
      <w:r w:rsidRPr="004A44E4">
        <w:rPr>
          <w:highlight w:val="lightGray"/>
        </w:rPr>
        <w:t>5</w:t>
      </w:r>
      <w:r>
        <w:rPr>
          <w:highlight w:val="lightGray"/>
        </w:rPr>
        <w:t>)</w:t>
      </w:r>
      <w:r w:rsidRPr="004A44E4">
        <w:rPr>
          <w:highlight w:val="lightGray"/>
        </w:rPr>
        <w:t>]</w:t>
      </w:r>
      <w:r>
        <w:t xml:space="preserve"> y</w:t>
      </w:r>
      <w:r w:rsidRPr="004A44E4">
        <w:t xml:space="preserve">ears following the termination </w:t>
      </w:r>
      <w:r>
        <w:t xml:space="preserve">or expiry </w:t>
      </w:r>
      <w:r w:rsidRPr="004A44E4">
        <w:t>of this Agreement</w:t>
      </w:r>
      <w:r>
        <w:t>.</w:t>
      </w:r>
      <w:bookmarkEnd w:id="16"/>
    </w:p>
    <w:p w14:paraId="059AC2A6" w14:textId="77777777" w:rsidR="00DC6D57" w:rsidRDefault="00DC6D57" w:rsidP="00980BD6">
      <w:pPr>
        <w:pStyle w:val="PWCHeadingLevel1"/>
      </w:pPr>
      <w:bookmarkStart w:id="17" w:name="_Ref3453166"/>
      <w:bookmarkStart w:id="18" w:name="_Ref3453198"/>
      <w:bookmarkStart w:id="19" w:name="_Toc3813719"/>
      <w:r>
        <w:t>Permitted Disclosure</w:t>
      </w:r>
      <w:bookmarkEnd w:id="17"/>
      <w:bookmarkEnd w:id="18"/>
      <w:bookmarkEnd w:id="19"/>
    </w:p>
    <w:p w14:paraId="1D2A1B92" w14:textId="5FB5E669" w:rsidR="00060A48" w:rsidRDefault="0029056E" w:rsidP="00980BD6">
      <w:pPr>
        <w:pStyle w:val="GuidanceNoteTitle"/>
        <w:keepNext/>
      </w:pPr>
      <w:r>
        <w:t xml:space="preserve">Note: </w:t>
      </w:r>
      <w:r>
        <w:fldChar w:fldCharType="begin"/>
      </w:r>
      <w:r>
        <w:instrText xml:space="preserve"> REF _Ref3453166 \h </w:instrText>
      </w:r>
      <w:r>
        <w:fldChar w:fldCharType="separate"/>
      </w:r>
      <w:r w:rsidR="002C2B3D">
        <w:t>Permitted Disclosure</w:t>
      </w:r>
      <w:r>
        <w:fldChar w:fldCharType="end"/>
      </w:r>
    </w:p>
    <w:p w14:paraId="73706B88" w14:textId="77777777" w:rsidR="00060A48" w:rsidRDefault="00F23C28" w:rsidP="004A44E4">
      <w:pPr>
        <w:pStyle w:val="GuidanceNote"/>
      </w:pPr>
      <w:r>
        <w:t>This allows for the R</w:t>
      </w:r>
      <w:r w:rsidR="00060A48">
        <w:t>ecipient to disclose Confidential Information to its Representat</w:t>
      </w:r>
      <w:r w:rsidR="004A44E4">
        <w:t>ives in specific circumstances.</w:t>
      </w:r>
    </w:p>
    <w:p w14:paraId="3ADA22CA" w14:textId="77777777" w:rsidR="004A44E4" w:rsidRDefault="004A44E4" w:rsidP="004A44E4">
      <w:pPr>
        <w:pStyle w:val="GuidanceNote"/>
      </w:pPr>
    </w:p>
    <w:p w14:paraId="5D7565E4" w14:textId="3DF344FA" w:rsidR="00060A48" w:rsidRPr="00060A48" w:rsidRDefault="00060A48" w:rsidP="004A44E4">
      <w:pPr>
        <w:pStyle w:val="GuidanceNote"/>
      </w:pPr>
      <w:r>
        <w:lastRenderedPageBreak/>
        <w:t xml:space="preserve">Clause </w:t>
      </w:r>
      <w:r>
        <w:fldChar w:fldCharType="begin"/>
      </w:r>
      <w:r>
        <w:instrText xml:space="preserve"> REF _Ref3453339 \r \h </w:instrText>
      </w:r>
      <w:r>
        <w:fldChar w:fldCharType="separate"/>
      </w:r>
      <w:r w:rsidR="002C2B3D">
        <w:t>4.1</w:t>
      </w:r>
      <w:r>
        <w:fldChar w:fldCharType="end"/>
      </w:r>
      <w:r w:rsidR="00F23C28">
        <w:t xml:space="preserve"> provides that the R</w:t>
      </w:r>
      <w:r>
        <w:t>ecipient shall only disclose the information to its Representatives where it has ensured that those Representatives will comply with the confidentiality obligations set out in the Agreement. An alternative obligation is the requirement for a direct undertaking from each representative who will receive Confidential Information. This is a more onerous process, however, and may not be necessary unless particularly sensitiv</w:t>
      </w:r>
      <w:r w:rsidR="004A44E4">
        <w:t xml:space="preserve">e information is being shared. </w:t>
      </w:r>
    </w:p>
    <w:p w14:paraId="7BD2B2BE" w14:textId="77777777" w:rsidR="00DC6D57" w:rsidRDefault="00DC6D57" w:rsidP="00AC102D">
      <w:pPr>
        <w:pStyle w:val="PWC11Level2"/>
      </w:pPr>
      <w:bookmarkStart w:id="20" w:name="_Ref3453339"/>
      <w:r>
        <w:t>The Recipient may disclose Conf</w:t>
      </w:r>
      <w:r w:rsidR="00AC102D">
        <w:t>idential Information to its</w:t>
      </w:r>
      <w:r>
        <w:t xml:space="preserve"> Representatives to the extent that such persons reasonably require access to the Disclosing Party’s Confidential Information in relation to the </w:t>
      </w:r>
      <w:r w:rsidR="00DA4E97">
        <w:t xml:space="preserve">Permitted </w:t>
      </w:r>
      <w:r>
        <w:t>Purpose. Disclosure may be made on the basis that the Recipient:</w:t>
      </w:r>
      <w:bookmarkEnd w:id="20"/>
    </w:p>
    <w:p w14:paraId="5D2017D6" w14:textId="77777777" w:rsidR="004B7ACD" w:rsidRDefault="004334E7" w:rsidP="007F496A">
      <w:pPr>
        <w:pStyle w:val="PWC111Level3"/>
      </w:pPr>
      <w:r>
        <w:t>informs the Representatives of the confidential nature of any Confidential information disclosed;</w:t>
      </w:r>
      <w:r w:rsidR="007445E3">
        <w:t xml:space="preserve"> and</w:t>
      </w:r>
      <w:r>
        <w:t xml:space="preserve"> </w:t>
      </w:r>
    </w:p>
    <w:p w14:paraId="333F4D7A" w14:textId="6D595AE0" w:rsidR="004B7ACD" w:rsidRDefault="007445E3" w:rsidP="007F496A">
      <w:pPr>
        <w:pStyle w:val="PWC111Level3"/>
      </w:pPr>
      <w:r>
        <w:t>ensures that those Representatives comply with the confid</w:t>
      </w:r>
      <w:r w:rsidR="00206D52">
        <w:t xml:space="preserve">entiality obligations in Clause </w:t>
      </w:r>
      <w:r w:rsidR="00206D52">
        <w:fldChar w:fldCharType="begin"/>
      </w:r>
      <w:r w:rsidR="00206D52">
        <w:instrText xml:space="preserve"> REF _Ref535936734 \r \h </w:instrText>
      </w:r>
      <w:r w:rsidR="007F496A">
        <w:instrText xml:space="preserve"> \* MERGEFORMAT </w:instrText>
      </w:r>
      <w:r w:rsidR="00206D52">
        <w:fldChar w:fldCharType="separate"/>
      </w:r>
      <w:r w:rsidR="002C2B3D">
        <w:t>3</w:t>
      </w:r>
      <w:r w:rsidR="00206D52">
        <w:fldChar w:fldCharType="end"/>
      </w:r>
      <w:r w:rsidR="00206D52">
        <w:t xml:space="preserve"> </w:t>
      </w:r>
      <w:r>
        <w:t>as if they were the Recipient.</w:t>
      </w:r>
    </w:p>
    <w:p w14:paraId="1E8C07E8" w14:textId="77777777" w:rsidR="007445E3" w:rsidRDefault="007445E3" w:rsidP="007445E3">
      <w:pPr>
        <w:pStyle w:val="PWC11Level2"/>
      </w:pPr>
      <w:r>
        <w:t xml:space="preserve">The Recipient shall be liable for the actions or omissions of </w:t>
      </w:r>
      <w:r w:rsidR="00E11F65">
        <w:t>its</w:t>
      </w:r>
      <w:r>
        <w:t xml:space="preserve"> Representatives in relation t</w:t>
      </w:r>
      <w:r w:rsidR="007F496A">
        <w:t xml:space="preserve">o the Confidential Information as if they were the actions or omissions of the Recipient. </w:t>
      </w:r>
    </w:p>
    <w:p w14:paraId="7D1806CD" w14:textId="77777777" w:rsidR="00110621" w:rsidRDefault="00110621" w:rsidP="007445E3">
      <w:pPr>
        <w:pStyle w:val="PWCHeadingLevel1"/>
      </w:pPr>
      <w:bookmarkStart w:id="21" w:name="_Ref3454933"/>
      <w:bookmarkStart w:id="22" w:name="_Toc3813720"/>
      <w:r>
        <w:t>Mandatory Disclosure</w:t>
      </w:r>
      <w:bookmarkEnd w:id="21"/>
      <w:bookmarkEnd w:id="22"/>
    </w:p>
    <w:p w14:paraId="1DC9D72B" w14:textId="3ABB22AA" w:rsidR="0029056E" w:rsidRDefault="009B3E73" w:rsidP="009B3E73">
      <w:pPr>
        <w:pStyle w:val="GuidanceNoteTitle"/>
      </w:pPr>
      <w:r>
        <w:t xml:space="preserve">Note: </w:t>
      </w:r>
      <w:r>
        <w:fldChar w:fldCharType="begin"/>
      </w:r>
      <w:r>
        <w:instrText xml:space="preserve"> REF _Ref3454933 \h </w:instrText>
      </w:r>
      <w:r>
        <w:fldChar w:fldCharType="separate"/>
      </w:r>
      <w:r w:rsidR="002C2B3D">
        <w:t>Mandatory Disclosure</w:t>
      </w:r>
      <w:r>
        <w:fldChar w:fldCharType="end"/>
      </w:r>
    </w:p>
    <w:p w14:paraId="6350474A" w14:textId="77777777" w:rsidR="00AC102D" w:rsidRDefault="00BE6D27" w:rsidP="009B3E73">
      <w:pPr>
        <w:pStyle w:val="GuidanceNote"/>
      </w:pPr>
      <w:r>
        <w:t xml:space="preserve">This recognises that, despite the terms of </w:t>
      </w:r>
      <w:r w:rsidR="000A3CA1">
        <w:t>this</w:t>
      </w:r>
      <w:r>
        <w:t xml:space="preserve"> </w:t>
      </w:r>
      <w:r w:rsidR="003B1CF6">
        <w:t>Agreement</w:t>
      </w:r>
      <w:r>
        <w:t xml:space="preserve">, </w:t>
      </w:r>
      <w:r w:rsidR="009B3E73">
        <w:t xml:space="preserve">in some circumstances a party may be </w:t>
      </w:r>
      <w:r>
        <w:t xml:space="preserve">required by law, regulation or other order of </w:t>
      </w:r>
      <w:r w:rsidR="009B3E73">
        <w:t xml:space="preserve">authority to disclose </w:t>
      </w:r>
      <w:r w:rsidR="001E0A5C">
        <w:t>Confidential Information</w:t>
      </w:r>
      <w:r w:rsidR="009B3E73">
        <w:t xml:space="preserve">. </w:t>
      </w:r>
    </w:p>
    <w:p w14:paraId="19CBC457" w14:textId="77777777" w:rsidR="00AC102D" w:rsidRDefault="00AC102D" w:rsidP="009B3E73">
      <w:pPr>
        <w:pStyle w:val="GuidanceNote"/>
      </w:pPr>
    </w:p>
    <w:p w14:paraId="39380B02" w14:textId="15E2234D" w:rsidR="009B3E73" w:rsidRPr="009B3E73" w:rsidRDefault="009B3E73" w:rsidP="009B3E73">
      <w:pPr>
        <w:pStyle w:val="GuidanceNote"/>
      </w:pPr>
      <w:r>
        <w:t xml:space="preserve">The </w:t>
      </w:r>
      <w:r w:rsidR="00AC102D">
        <w:t>provision</w:t>
      </w:r>
      <w:r>
        <w:t xml:space="preserve"> limits the ability to disclose</w:t>
      </w:r>
      <w:r w:rsidR="00BE6D27">
        <w:t xml:space="preserve"> in these circumstances</w:t>
      </w:r>
      <w:r>
        <w:t xml:space="preserve"> to the extent</w:t>
      </w:r>
      <w:r w:rsidR="00F23C28">
        <w:t xml:space="preserve"> necessary and requires the R</w:t>
      </w:r>
      <w:r>
        <w:t xml:space="preserve">ecipient to provide notice to the </w:t>
      </w:r>
      <w:r w:rsidR="00F23C28">
        <w:t>Disclosing Party</w:t>
      </w:r>
      <w:r>
        <w:t xml:space="preserve"> of any </w:t>
      </w:r>
      <w:r w:rsidR="00BE6D27">
        <w:t xml:space="preserve">such </w:t>
      </w:r>
      <w:r w:rsidR="00AC102D">
        <w:t>disclosure</w:t>
      </w:r>
      <w:r w:rsidR="00BE6D27">
        <w:t>s</w:t>
      </w:r>
      <w:r>
        <w:t xml:space="preserve">. </w:t>
      </w:r>
      <w:r w:rsidR="00AC102D">
        <w:t>The particulars on providing notice are set out in Clause</w:t>
      </w:r>
      <w:r w:rsidR="00A9508B">
        <w:t xml:space="preserve"> </w:t>
      </w:r>
      <w:r w:rsidR="00A9508B">
        <w:fldChar w:fldCharType="begin"/>
      </w:r>
      <w:r w:rsidR="00A9508B">
        <w:instrText xml:space="preserve"> REF _Ref3483970 \r \h </w:instrText>
      </w:r>
      <w:r w:rsidR="00A9508B">
        <w:fldChar w:fldCharType="separate"/>
      </w:r>
      <w:r w:rsidR="006F23EE">
        <w:t>12.4</w:t>
      </w:r>
      <w:r w:rsidR="00A9508B">
        <w:fldChar w:fldCharType="end"/>
      </w:r>
      <w:r w:rsidR="005B5BC5">
        <w:t xml:space="preserve"> (</w:t>
      </w:r>
      <w:r w:rsidR="005B5BC5">
        <w:fldChar w:fldCharType="begin"/>
      </w:r>
      <w:r w:rsidR="005B5BC5">
        <w:instrText xml:space="preserve"> REF _Ref3483970 \h </w:instrText>
      </w:r>
      <w:r w:rsidR="005B5BC5">
        <w:fldChar w:fldCharType="separate"/>
      </w:r>
      <w:r w:rsidR="002C2B3D" w:rsidRPr="00C31D5B">
        <w:t>Notices</w:t>
      </w:r>
      <w:r w:rsidR="005B5BC5">
        <w:fldChar w:fldCharType="end"/>
      </w:r>
      <w:r w:rsidR="005B5BC5">
        <w:t>)</w:t>
      </w:r>
      <w:r w:rsidR="00AC102D">
        <w:t>.</w:t>
      </w:r>
    </w:p>
    <w:p w14:paraId="360B178E" w14:textId="77777777" w:rsidR="004334E7" w:rsidRDefault="007445E3" w:rsidP="0029056E">
      <w:pPr>
        <w:pStyle w:val="PWC11Level2"/>
      </w:pPr>
      <w:r>
        <w:t>A Recipient</w:t>
      </w:r>
      <w:r w:rsidR="004334E7">
        <w:t xml:space="preserve"> may disclose any of the Disclosing Party’s Confidential Information </w:t>
      </w:r>
      <w:r w:rsidR="00206D52">
        <w:t>as required</w:t>
      </w:r>
      <w:r w:rsidR="004334E7">
        <w:t xml:space="preserve"> by</w:t>
      </w:r>
      <w:r>
        <w:t xml:space="preserve"> the</w:t>
      </w:r>
      <w:r w:rsidR="004334E7">
        <w:t xml:space="preserve"> law</w:t>
      </w:r>
      <w:r>
        <w:t>s or regulations of any country to which its affairs are subject</w:t>
      </w:r>
      <w:r w:rsidR="004334E7">
        <w:t xml:space="preserve">, </w:t>
      </w:r>
      <w:r>
        <w:t xml:space="preserve">by </w:t>
      </w:r>
      <w:r w:rsidR="004334E7">
        <w:t>order of a court, tribunal, government or regulatory body of competent jurisdiction or</w:t>
      </w:r>
      <w:r>
        <w:t xml:space="preserve"> by rules of any</w:t>
      </w:r>
      <w:r w:rsidR="004334E7">
        <w:t xml:space="preserve"> </w:t>
      </w:r>
      <w:r w:rsidR="00AC102D">
        <w:t>securities</w:t>
      </w:r>
      <w:r w:rsidR="004334E7">
        <w:t xml:space="preserve"> exchange on which it is listed, but only if:</w:t>
      </w:r>
    </w:p>
    <w:p w14:paraId="62937588" w14:textId="77777777" w:rsidR="004334E7" w:rsidRDefault="004334E7" w:rsidP="009B3E73">
      <w:pPr>
        <w:pStyle w:val="PWC111Level3"/>
      </w:pPr>
      <w:r>
        <w:t xml:space="preserve">the extent and manner of the disclosure is strictly limited to </w:t>
      </w:r>
      <w:r w:rsidR="00060A48">
        <w:t>the demanded disclosure</w:t>
      </w:r>
      <w:r>
        <w:t xml:space="preserve">; </w:t>
      </w:r>
    </w:p>
    <w:p w14:paraId="4E10BF2B" w14:textId="77777777" w:rsidR="004334E7" w:rsidRDefault="004334E7" w:rsidP="009B3E73">
      <w:pPr>
        <w:pStyle w:val="PWC111Level3"/>
      </w:pPr>
      <w:r>
        <w:t xml:space="preserve">where permitted and as soon as is reasonably practicable, the Recipient </w:t>
      </w:r>
      <w:r w:rsidR="00023808">
        <w:t>notifies</w:t>
      </w:r>
      <w:r>
        <w:t xml:space="preserve"> the Disclosing Party of the </w:t>
      </w:r>
      <w:r w:rsidR="00060A48">
        <w:t>demanded</w:t>
      </w:r>
      <w:r>
        <w:t xml:space="preserve"> disclosure; and</w:t>
      </w:r>
    </w:p>
    <w:p w14:paraId="7382A983" w14:textId="77777777" w:rsidR="004334E7" w:rsidRDefault="004334E7" w:rsidP="009B3E73">
      <w:pPr>
        <w:pStyle w:val="PWC111Level3"/>
      </w:pPr>
      <w:r>
        <w:t xml:space="preserve">the Recipient provides all reasonable assistance and co-operation to the Disclosing Party to </w:t>
      </w:r>
      <w:r w:rsidR="00E11F65">
        <w:t xml:space="preserve">enable the </w:t>
      </w:r>
      <w:r>
        <w:t>protect</w:t>
      </w:r>
      <w:r w:rsidR="00E11F65">
        <w:t>ion of</w:t>
      </w:r>
      <w:r>
        <w:t xml:space="preserve"> the </w:t>
      </w:r>
      <w:r w:rsidR="00E11F65">
        <w:t>confidential nature</w:t>
      </w:r>
      <w:r>
        <w:t xml:space="preserve"> of </w:t>
      </w:r>
      <w:r w:rsidR="007445E3">
        <w:t>the</w:t>
      </w:r>
      <w:r>
        <w:t xml:space="preserve"> Confidential Information</w:t>
      </w:r>
      <w:r w:rsidR="007445E3">
        <w:t xml:space="preserve"> </w:t>
      </w:r>
      <w:r w:rsidR="00206D52">
        <w:t>which is</w:t>
      </w:r>
      <w:r w:rsidR="007445E3">
        <w:t xml:space="preserve"> disclosed</w:t>
      </w:r>
      <w:r>
        <w:t>.</w:t>
      </w:r>
    </w:p>
    <w:p w14:paraId="76ADFF12" w14:textId="77777777" w:rsidR="00206D52" w:rsidRDefault="00110621" w:rsidP="00B30592">
      <w:pPr>
        <w:pStyle w:val="PWCHeadingLevel1"/>
      </w:pPr>
      <w:bookmarkStart w:id="23" w:name="_Ref535918295"/>
      <w:bookmarkStart w:id="24" w:name="_Toc3813721"/>
      <w:r>
        <w:t>Return of Confidential Information</w:t>
      </w:r>
      <w:bookmarkStart w:id="25" w:name="_Ref535853406"/>
      <w:bookmarkEnd w:id="23"/>
      <w:bookmarkEnd w:id="24"/>
    </w:p>
    <w:p w14:paraId="0C1F58BE" w14:textId="4C50750E" w:rsidR="009B3E73" w:rsidRDefault="009B3E73" w:rsidP="009B3E73">
      <w:pPr>
        <w:pStyle w:val="GuidanceNoteTitle"/>
      </w:pPr>
      <w:r>
        <w:t xml:space="preserve">Note: </w:t>
      </w:r>
      <w:r>
        <w:fldChar w:fldCharType="begin"/>
      </w:r>
      <w:r>
        <w:instrText xml:space="preserve"> REF _Ref535918295 \h </w:instrText>
      </w:r>
      <w:r>
        <w:fldChar w:fldCharType="separate"/>
      </w:r>
      <w:r w:rsidR="002C2B3D">
        <w:t>Return of Confidential Information</w:t>
      </w:r>
      <w:r>
        <w:fldChar w:fldCharType="end"/>
      </w:r>
    </w:p>
    <w:p w14:paraId="299C2699" w14:textId="77777777" w:rsidR="009B3E73" w:rsidRDefault="0059689C" w:rsidP="009B3E73">
      <w:pPr>
        <w:pStyle w:val="GuidanceNote"/>
      </w:pPr>
      <w:r>
        <w:t xml:space="preserve">This requires the return of </w:t>
      </w:r>
      <w:r w:rsidR="001E0A5C">
        <w:t>Confidential Information</w:t>
      </w:r>
      <w:r>
        <w:t xml:space="preserve"> at the request of the </w:t>
      </w:r>
      <w:r w:rsidR="00F23C28">
        <w:t>Disclosing Party</w:t>
      </w:r>
      <w:r>
        <w:t>. Optional language is includ</w:t>
      </w:r>
      <w:r w:rsidR="00AC102D">
        <w:t xml:space="preserve">ed to give the </w:t>
      </w:r>
      <w:r w:rsidR="00F23C28">
        <w:t>Disclosing Party</w:t>
      </w:r>
      <w:r w:rsidR="00AC102D">
        <w:t xml:space="preserve"> </w:t>
      </w:r>
      <w:r>
        <w:t xml:space="preserve">flexibility to direct </w:t>
      </w:r>
      <w:r w:rsidR="00A9508B">
        <w:t xml:space="preserve">that the information instead be destroyed. </w:t>
      </w:r>
    </w:p>
    <w:p w14:paraId="6681908C" w14:textId="77777777" w:rsidR="0059689C" w:rsidRDefault="0059689C" w:rsidP="009B3E73">
      <w:pPr>
        <w:pStyle w:val="GuidanceNote"/>
      </w:pPr>
    </w:p>
    <w:p w14:paraId="13934A51" w14:textId="44423AD4" w:rsidR="0059689C" w:rsidRDefault="0059689C" w:rsidP="00AC102D">
      <w:pPr>
        <w:pStyle w:val="GuidanceNote"/>
      </w:pPr>
      <w:r>
        <w:lastRenderedPageBreak/>
        <w:t xml:space="preserve">Where data is held by a third party, for example on a cloud server, Clause </w:t>
      </w:r>
      <w:r>
        <w:fldChar w:fldCharType="begin"/>
      </w:r>
      <w:r>
        <w:instrText xml:space="preserve"> REF _Ref3456715 \r \h </w:instrText>
      </w:r>
      <w:r>
        <w:fldChar w:fldCharType="separate"/>
      </w:r>
      <w:r w:rsidR="002C2B3D">
        <w:t>6.1.3</w:t>
      </w:r>
      <w:r>
        <w:fldChar w:fldCharType="end"/>
      </w:r>
      <w:r>
        <w:t xml:space="preserve"> recognises that</w:t>
      </w:r>
      <w:r w:rsidR="00483B77">
        <w:t xml:space="preserve"> an absolute obligation to</w:t>
      </w:r>
      <w:r>
        <w:t xml:space="preserve"> return or </w:t>
      </w:r>
      <w:r w:rsidR="00AC102D">
        <w:t>erase</w:t>
      </w:r>
      <w:r>
        <w:t xml:space="preserve"> such information </w:t>
      </w:r>
      <w:r w:rsidR="00AC102D">
        <w:t xml:space="preserve">may not be possible. Instead, this optional provision </w:t>
      </w:r>
      <w:r w:rsidR="00F23C28">
        <w:t>imposes an obligation that the R</w:t>
      </w:r>
      <w:r>
        <w:t>ecipient take all practic</w:t>
      </w:r>
      <w:r w:rsidR="00AC102D">
        <w:t xml:space="preserve">able steps to erase that data. </w:t>
      </w:r>
    </w:p>
    <w:p w14:paraId="1496B7C8" w14:textId="77777777" w:rsidR="009B05C8" w:rsidRDefault="009B05C8" w:rsidP="009B05C8">
      <w:pPr>
        <w:pStyle w:val="PWC11Level2"/>
      </w:pPr>
      <w:r>
        <w:t>Upon the written request of a Disclosing Party,</w:t>
      </w:r>
      <w:r w:rsidRPr="009B05C8">
        <w:t xml:space="preserve"> </w:t>
      </w:r>
      <w:r w:rsidR="00206D52">
        <w:t>a</w:t>
      </w:r>
      <w:r w:rsidRPr="009B05C8">
        <w:t xml:space="preserve"> Recipient mus</w:t>
      </w:r>
      <w:r>
        <w:t xml:space="preserve">t </w:t>
      </w:r>
      <w:r w:rsidRPr="009B05C8">
        <w:t>promptly</w:t>
      </w:r>
      <w:r>
        <w:t>:</w:t>
      </w:r>
      <w:bookmarkEnd w:id="25"/>
    </w:p>
    <w:p w14:paraId="75152987" w14:textId="77777777" w:rsidR="009B05C8" w:rsidRPr="004B5D20" w:rsidRDefault="008A5185" w:rsidP="009B05C8">
      <w:pPr>
        <w:pStyle w:val="PWC111Level3"/>
      </w:pPr>
      <w:r w:rsidRPr="004B5D20">
        <w:t xml:space="preserve">return to the Disclosing Party </w:t>
      </w:r>
      <w:r w:rsidRPr="004B5D20">
        <w:rPr>
          <w:highlight w:val="lightGray"/>
        </w:rPr>
        <w:t>[</w:t>
      </w:r>
      <w:r w:rsidR="009B05C8" w:rsidRPr="004B5D20">
        <w:rPr>
          <w:highlight w:val="lightGray"/>
        </w:rPr>
        <w:t>or destroy if the Disclosing Party so directs</w:t>
      </w:r>
      <w:r w:rsidRPr="004B5D20">
        <w:rPr>
          <w:highlight w:val="lightGray"/>
        </w:rPr>
        <w:t>]</w:t>
      </w:r>
      <w:r w:rsidR="009B05C8" w:rsidRPr="004B5D20">
        <w:t xml:space="preserve"> all documents and other materials (whether originals, copies or in electronic form) within the custody, power or control of the Recipient which contain, reflect, incorporate or refer to any of the Disclosing Party’s Confidential Information; </w:t>
      </w:r>
      <w:r w:rsidR="00060A48" w:rsidRPr="004B5D20">
        <w:rPr>
          <w:highlight w:val="lightGray"/>
        </w:rPr>
        <w:t>[and]</w:t>
      </w:r>
    </w:p>
    <w:p w14:paraId="47E710E3" w14:textId="77777777" w:rsidR="009B05C8" w:rsidRPr="004E0E20" w:rsidRDefault="008A5185" w:rsidP="009B05C8">
      <w:pPr>
        <w:pStyle w:val="PWC111Level3"/>
      </w:pPr>
      <w:r w:rsidRPr="004E0E20">
        <w:t>erase</w:t>
      </w:r>
      <w:r w:rsidR="009B05C8" w:rsidRPr="004E0E20">
        <w:t xml:space="preserve"> all the Disclosing Party’s Confidential Information from </w:t>
      </w:r>
      <w:r w:rsidRPr="004E0E20">
        <w:t xml:space="preserve">its computer and communications systems and devices used by it, or which is stored in electronic form; </w:t>
      </w:r>
      <w:r w:rsidRPr="006F2CE1">
        <w:rPr>
          <w:highlight w:val="lightGray"/>
        </w:rPr>
        <w:t>[and]</w:t>
      </w:r>
    </w:p>
    <w:p w14:paraId="067F9D39" w14:textId="77777777" w:rsidR="008A5185" w:rsidRPr="004E0E20" w:rsidRDefault="008A5185" w:rsidP="009B05C8">
      <w:pPr>
        <w:pStyle w:val="PWC111Level3"/>
      </w:pPr>
      <w:bookmarkStart w:id="26" w:name="_Ref3456715"/>
      <w:r w:rsidRPr="006F2CE1">
        <w:rPr>
          <w:highlight w:val="lightGray"/>
        </w:rPr>
        <w:t>[t</w:t>
      </w:r>
      <w:r w:rsidRPr="00CA3274">
        <w:rPr>
          <w:highlight w:val="lightGray"/>
        </w:rPr>
        <w:t xml:space="preserve">o the extent practicable, erase all the </w:t>
      </w:r>
      <w:r w:rsidR="00060A48">
        <w:rPr>
          <w:highlight w:val="lightGray"/>
        </w:rPr>
        <w:t>Disclosing Party’s</w:t>
      </w:r>
      <w:r w:rsidRPr="00CA3274">
        <w:rPr>
          <w:highlight w:val="lightGray"/>
        </w:rPr>
        <w:t xml:space="preserve"> Confidential Information which is stored in electronic form on systems and data storage services provided by third parties.</w:t>
      </w:r>
      <w:r w:rsidRPr="006F2CE1">
        <w:rPr>
          <w:highlight w:val="lightGray"/>
        </w:rPr>
        <w:t>]</w:t>
      </w:r>
      <w:bookmarkEnd w:id="26"/>
    </w:p>
    <w:p w14:paraId="68BF557E" w14:textId="77777777" w:rsidR="00C64674" w:rsidRDefault="008F2447" w:rsidP="00C64674">
      <w:pPr>
        <w:pStyle w:val="PWC11Level2"/>
      </w:pPr>
      <w:bookmarkStart w:id="27" w:name="_Ref3456914"/>
      <w:r>
        <w:t xml:space="preserve">Notwithstanding </w:t>
      </w:r>
      <w:r w:rsidR="00060A48">
        <w:t>the foregoing</w:t>
      </w:r>
      <w:r>
        <w:t>, the Recipient shall not be required to return or destroy any documents or materials containing Confidential Information that the Recipient is required to retain u</w:t>
      </w:r>
      <w:r w:rsidR="00206D52">
        <w:t xml:space="preserve">nder applicable laws or regulations, or that it is required to retain </w:t>
      </w:r>
      <w:r>
        <w:t xml:space="preserve">to satisfy the </w:t>
      </w:r>
      <w:r w:rsidR="001D6852">
        <w:t>rules or requirements</w:t>
      </w:r>
      <w:r>
        <w:t xml:space="preserve"> of </w:t>
      </w:r>
      <w:r w:rsidR="001D6852">
        <w:t>a regulatory body of competent jurisdiction or securities exchange on which it is listed.</w:t>
      </w:r>
      <w:bookmarkEnd w:id="27"/>
      <w:r w:rsidR="001D6852">
        <w:t xml:space="preserve"> </w:t>
      </w:r>
    </w:p>
    <w:p w14:paraId="0F3FAF0C" w14:textId="5ED35A45" w:rsidR="00E11F65" w:rsidRPr="00C64674" w:rsidRDefault="00E11F65" w:rsidP="00C64674">
      <w:pPr>
        <w:pStyle w:val="PWC11Level2"/>
      </w:pPr>
      <w:r>
        <w:t>The return, destruction or retention of Confidential Information in accordance with</w:t>
      </w:r>
      <w:r w:rsidR="00060A48">
        <w:t xml:space="preserve"> this</w:t>
      </w:r>
      <w:r>
        <w:t xml:space="preserve"> Clause </w:t>
      </w:r>
      <w:r>
        <w:fldChar w:fldCharType="begin"/>
      </w:r>
      <w:r>
        <w:instrText xml:space="preserve"> REF _Ref535918295 \r \h </w:instrText>
      </w:r>
      <w:r>
        <w:fldChar w:fldCharType="separate"/>
      </w:r>
      <w:r w:rsidR="002C2B3D">
        <w:t>6</w:t>
      </w:r>
      <w:r>
        <w:fldChar w:fldCharType="end"/>
      </w:r>
      <w:r>
        <w:t xml:space="preserve"> does not release the parties fro</w:t>
      </w:r>
      <w:r w:rsidR="00E67594">
        <w:t>m their obligations under this A</w:t>
      </w:r>
      <w:r>
        <w:t xml:space="preserve">greement. </w:t>
      </w:r>
    </w:p>
    <w:p w14:paraId="192B24E5" w14:textId="77777777" w:rsidR="009B05C8" w:rsidRDefault="007F496A" w:rsidP="00981205">
      <w:pPr>
        <w:pStyle w:val="PWCHeadingLevel1"/>
      </w:pPr>
      <w:bookmarkStart w:id="28" w:name="_Ref3457035"/>
      <w:bookmarkStart w:id="29" w:name="_Toc3813722"/>
      <w:r>
        <w:t xml:space="preserve">Reservation of Rights and </w:t>
      </w:r>
      <w:r w:rsidR="00981205">
        <w:t>Acknowledgement</w:t>
      </w:r>
      <w:bookmarkEnd w:id="28"/>
      <w:bookmarkEnd w:id="29"/>
      <w:r>
        <w:t xml:space="preserve"> </w:t>
      </w:r>
    </w:p>
    <w:p w14:paraId="27332E40" w14:textId="0EE0D491" w:rsidR="0059689C" w:rsidRDefault="0059689C" w:rsidP="007F496A">
      <w:pPr>
        <w:pStyle w:val="GuidanceNoteTitle"/>
      </w:pPr>
      <w:r>
        <w:t xml:space="preserve">Note: </w:t>
      </w:r>
      <w:r>
        <w:fldChar w:fldCharType="begin"/>
      </w:r>
      <w:r>
        <w:instrText xml:space="preserve"> REF _Ref3457035 \h </w:instrText>
      </w:r>
      <w:r>
        <w:fldChar w:fldCharType="separate"/>
      </w:r>
      <w:r w:rsidR="002C2B3D">
        <w:t>Reservation of Rights and Acknowledgement</w:t>
      </w:r>
      <w:r>
        <w:fldChar w:fldCharType="end"/>
      </w:r>
    </w:p>
    <w:p w14:paraId="7182048B" w14:textId="6CD2F2BB" w:rsidR="00C75D5D" w:rsidRDefault="00AC102D" w:rsidP="00060A48">
      <w:pPr>
        <w:pStyle w:val="GuidanceNote"/>
      </w:pPr>
      <w:r>
        <w:t xml:space="preserve">This </w:t>
      </w:r>
      <w:r w:rsidR="00C75D5D">
        <w:t xml:space="preserve">clarifies </w:t>
      </w:r>
      <w:r w:rsidR="007F496A">
        <w:t>that each party retains</w:t>
      </w:r>
      <w:r w:rsidR="00C75D5D">
        <w:t xml:space="preserve"> ownership of the </w:t>
      </w:r>
      <w:r w:rsidR="001E0A5C">
        <w:t>Confidential Information</w:t>
      </w:r>
      <w:r>
        <w:t xml:space="preserve"> which it discloses </w:t>
      </w:r>
      <w:r w:rsidR="00060A48">
        <w:t>and that</w:t>
      </w:r>
      <w:r w:rsidR="007F496A">
        <w:t xml:space="preserve"> the </w:t>
      </w:r>
      <w:r w:rsidR="00F23C28">
        <w:t>Disclosing Party</w:t>
      </w:r>
      <w:r w:rsidR="007F496A">
        <w:t xml:space="preserve"> </w:t>
      </w:r>
      <w:r w:rsidR="00060A48">
        <w:t xml:space="preserve">makes no representations in respect of the information. </w:t>
      </w:r>
      <w:r w:rsidR="00D33259">
        <w:t xml:space="preserve">Additionally, Clause </w:t>
      </w:r>
      <w:r w:rsidR="00D33259">
        <w:fldChar w:fldCharType="begin"/>
      </w:r>
      <w:r w:rsidR="00D33259">
        <w:instrText xml:space="preserve"> REF _Ref3458091 \r \h </w:instrText>
      </w:r>
      <w:r w:rsidR="00D33259">
        <w:fldChar w:fldCharType="separate"/>
      </w:r>
      <w:r w:rsidR="002C2B3D">
        <w:t>7.3</w:t>
      </w:r>
      <w:r w:rsidR="00D33259">
        <w:fldChar w:fldCharType="end"/>
      </w:r>
      <w:r w:rsidR="00D33259">
        <w:t xml:space="preserve"> ensures there is no obligation on the parties to further collaborate beyond the exchange of information contemplated by the Agreement. </w:t>
      </w:r>
    </w:p>
    <w:p w14:paraId="23F54AA6" w14:textId="77777777" w:rsidR="007F496A" w:rsidRDefault="007F496A" w:rsidP="007F496A">
      <w:pPr>
        <w:pStyle w:val="PWC11Level2"/>
      </w:pPr>
      <w:bookmarkStart w:id="30" w:name="_Ref3457055"/>
      <w:bookmarkStart w:id="31" w:name="_Ref3457616"/>
      <w:r w:rsidRPr="00023808">
        <w:t xml:space="preserve">Each party reserves all rights in its Confidential Information. In particular, the disclosure of Confidential Information grants no </w:t>
      </w:r>
      <w:proofErr w:type="spellStart"/>
      <w:r w:rsidRPr="00023808">
        <w:t>licence</w:t>
      </w:r>
      <w:proofErr w:type="spellEnd"/>
      <w:r w:rsidRPr="00023808">
        <w:t xml:space="preserve"> or other right to the Recipient in respect of the Confidential Information beyond t</w:t>
      </w:r>
      <w:r w:rsidR="00E67594">
        <w:t>hose expressly set out in this A</w:t>
      </w:r>
      <w:r w:rsidRPr="00023808">
        <w:t>greement.</w:t>
      </w:r>
      <w:bookmarkEnd w:id="30"/>
    </w:p>
    <w:p w14:paraId="143D896A" w14:textId="77777777" w:rsidR="001D6852" w:rsidRDefault="00206D52" w:rsidP="00C75D5D">
      <w:pPr>
        <w:pStyle w:val="PWC11Level2"/>
      </w:pPr>
      <w:r>
        <w:t>Each party</w:t>
      </w:r>
      <w:r w:rsidR="00AF3294">
        <w:t xml:space="preserve"> acknowledges that </w:t>
      </w:r>
      <w:r>
        <w:t>a</w:t>
      </w:r>
      <w:r w:rsidR="00AF3294">
        <w:t xml:space="preserve"> </w:t>
      </w:r>
      <w:r w:rsidR="001D6852">
        <w:t xml:space="preserve">Disclosing Party and its Representatives </w:t>
      </w:r>
      <w:r w:rsidR="00AF3294">
        <w:t xml:space="preserve">make no express or implied representation or warranty as to the accuracy or completeness of </w:t>
      </w:r>
      <w:r>
        <w:t xml:space="preserve">its </w:t>
      </w:r>
      <w:r w:rsidR="00AF3294">
        <w:t>Confidential Information</w:t>
      </w:r>
      <w:r w:rsidR="001D6852">
        <w:t>.</w:t>
      </w:r>
      <w:bookmarkEnd w:id="31"/>
      <w:r w:rsidR="00AF3294">
        <w:t xml:space="preserve"> </w:t>
      </w:r>
    </w:p>
    <w:p w14:paraId="17CD6973" w14:textId="77777777" w:rsidR="00C75D5D" w:rsidRPr="00023808" w:rsidRDefault="00C75D5D" w:rsidP="00C75D5D">
      <w:pPr>
        <w:pStyle w:val="PWC11Level2"/>
      </w:pPr>
      <w:bookmarkStart w:id="32" w:name="_Ref3458091"/>
      <w:r w:rsidRPr="00C75D5D">
        <w:t xml:space="preserve">The disclosure of Confidential Information by </w:t>
      </w:r>
      <w:r w:rsidR="00A47EF5">
        <w:t>either party</w:t>
      </w:r>
      <w:r w:rsidRPr="00C75D5D">
        <w:t xml:space="preserve"> shall not form any offer by, or representation or warranty on the part of, that p</w:t>
      </w:r>
      <w:r w:rsidR="00E67594">
        <w:t>arty to enter into any further A</w:t>
      </w:r>
      <w:r w:rsidRPr="00C75D5D">
        <w:t>greement with the other pa</w:t>
      </w:r>
      <w:r w:rsidR="00CA3274">
        <w:t>rty in relation to the Purpose</w:t>
      </w:r>
      <w:r w:rsidRPr="00C75D5D">
        <w:t>.</w:t>
      </w:r>
      <w:bookmarkEnd w:id="32"/>
    </w:p>
    <w:p w14:paraId="3E530E42" w14:textId="77777777" w:rsidR="00AF3294" w:rsidRDefault="00A63433" w:rsidP="00AF3294">
      <w:pPr>
        <w:pStyle w:val="PWCHeadingLevel1"/>
      </w:pPr>
      <w:bookmarkStart w:id="33" w:name="_Ref3458212"/>
      <w:bookmarkStart w:id="34" w:name="_Ref3562907"/>
      <w:bookmarkStart w:id="35" w:name="_Toc3813723"/>
      <w:r w:rsidRPr="004C7BFA">
        <w:t>Term</w:t>
      </w:r>
      <w:bookmarkEnd w:id="33"/>
      <w:r w:rsidR="004A44E4">
        <w:t xml:space="preserve"> and Termination</w:t>
      </w:r>
      <w:bookmarkEnd w:id="34"/>
      <w:bookmarkEnd w:id="35"/>
    </w:p>
    <w:p w14:paraId="1356DDA2" w14:textId="236378EC" w:rsidR="00C75D5D" w:rsidRDefault="00C75D5D" w:rsidP="00C75D5D">
      <w:pPr>
        <w:pStyle w:val="GuidanceNoteTitle"/>
      </w:pPr>
      <w:r>
        <w:t xml:space="preserve">Note: </w:t>
      </w:r>
      <w:r w:rsidR="004B5D20">
        <w:fldChar w:fldCharType="begin"/>
      </w:r>
      <w:r w:rsidR="004B5D20">
        <w:instrText xml:space="preserve"> REF _Ref3562907 \h </w:instrText>
      </w:r>
      <w:r w:rsidR="004B5D20">
        <w:fldChar w:fldCharType="separate"/>
      </w:r>
      <w:r w:rsidR="002C2B3D" w:rsidRPr="004C7BFA">
        <w:t>Term</w:t>
      </w:r>
      <w:r w:rsidR="002C2B3D">
        <w:t xml:space="preserve"> and Termination</w:t>
      </w:r>
      <w:r w:rsidR="004B5D20">
        <w:fldChar w:fldCharType="end"/>
      </w:r>
    </w:p>
    <w:p w14:paraId="068159A9" w14:textId="77777777" w:rsidR="00533021" w:rsidRDefault="00E57D03" w:rsidP="00C75D5D">
      <w:pPr>
        <w:pStyle w:val="GuidanceNote"/>
      </w:pPr>
      <w:r>
        <w:t>This establishes the</w:t>
      </w:r>
      <w:r w:rsidR="007557EA">
        <w:t xml:space="preserve"> duration of the</w:t>
      </w:r>
      <w:r>
        <w:t xml:space="preserve"> obligations under this </w:t>
      </w:r>
      <w:r w:rsidR="003B1CF6">
        <w:t>Agreement</w:t>
      </w:r>
      <w:r w:rsidR="007557EA">
        <w:t>. Parties may set out either a specific number of years or an indefinite period</w:t>
      </w:r>
      <w:r>
        <w:t>.</w:t>
      </w:r>
      <w:r w:rsidR="007557EA">
        <w:t xml:space="preserve"> The potentially onerous </w:t>
      </w:r>
      <w:r w:rsidR="007557EA">
        <w:lastRenderedPageBreak/>
        <w:t>ongoing compliance obligations which may come with an indefinite t</w:t>
      </w:r>
      <w:r w:rsidR="00EE038F">
        <w:t>erm</w:t>
      </w:r>
      <w:r w:rsidR="007557EA">
        <w:t xml:space="preserve"> should be considered by both parties before being </w:t>
      </w:r>
      <w:r w:rsidR="00533021">
        <w:t>implemented</w:t>
      </w:r>
      <w:r w:rsidR="007557EA">
        <w:t>.</w:t>
      </w:r>
    </w:p>
    <w:p w14:paraId="2B5958A6" w14:textId="77777777" w:rsidR="00A47EF5" w:rsidRDefault="008A4D40" w:rsidP="00A47EF5">
      <w:pPr>
        <w:pStyle w:val="PWC11Level2"/>
      </w:pPr>
      <w:bookmarkStart w:id="36" w:name="_Ref3552160"/>
      <w:r>
        <w:t>This A</w:t>
      </w:r>
      <w:r w:rsidR="00A47EF5" w:rsidRPr="00A47EF5">
        <w:t xml:space="preserve">greement shall commence on the date </w:t>
      </w:r>
      <w:r>
        <w:t>of last signature below</w:t>
      </w:r>
      <w:r w:rsidR="00A47EF5" w:rsidRPr="00A47EF5">
        <w:t xml:space="preserve"> </w:t>
      </w:r>
      <w:bookmarkEnd w:id="36"/>
      <w:r w:rsidR="004A44E4">
        <w:t xml:space="preserve">and shall terminate automatically after the expiry of </w:t>
      </w:r>
      <w:r w:rsidR="004A44E4" w:rsidRPr="004A44E4">
        <w:rPr>
          <w:highlight w:val="lightGray"/>
        </w:rPr>
        <w:t>[five (5)]</w:t>
      </w:r>
      <w:r w:rsidR="004A44E4">
        <w:t xml:space="preserve"> years.</w:t>
      </w:r>
    </w:p>
    <w:p w14:paraId="1DAAB13F" w14:textId="77777777" w:rsidR="004A44E4" w:rsidRDefault="004A44E4" w:rsidP="004A44E4">
      <w:pPr>
        <w:pStyle w:val="PWC11Level2"/>
      </w:pPr>
      <w:r>
        <w:t xml:space="preserve">Either party may terminate this Agreement for convenience </w:t>
      </w:r>
      <w:r w:rsidR="00980BD6">
        <w:t>upon</w:t>
      </w:r>
      <w:r>
        <w:t xml:space="preserve"> </w:t>
      </w:r>
      <w:r w:rsidRPr="004A44E4">
        <w:rPr>
          <w:highlight w:val="lightGray"/>
        </w:rPr>
        <w:t>[thirty (30)]</w:t>
      </w:r>
      <w:r>
        <w:t xml:space="preserve"> days’ notice in writing to the other. </w:t>
      </w:r>
    </w:p>
    <w:p w14:paraId="385E88AA" w14:textId="77777777" w:rsidR="00AF3294" w:rsidRDefault="00AF3294" w:rsidP="00AF3294">
      <w:pPr>
        <w:pStyle w:val="PWCHeadingLevel1"/>
      </w:pPr>
      <w:bookmarkStart w:id="37" w:name="_Ref3458195"/>
      <w:bookmarkStart w:id="38" w:name="_Toc3813724"/>
      <w:r>
        <w:t>Remedies</w:t>
      </w:r>
      <w:bookmarkEnd w:id="37"/>
      <w:bookmarkEnd w:id="38"/>
      <w:r>
        <w:t xml:space="preserve"> </w:t>
      </w:r>
    </w:p>
    <w:p w14:paraId="1DADC63D" w14:textId="69FCB67C" w:rsidR="00533021" w:rsidRDefault="00533021" w:rsidP="00533021">
      <w:pPr>
        <w:pStyle w:val="GuidanceNoteTitle"/>
      </w:pPr>
      <w:r>
        <w:t xml:space="preserve">Note: </w:t>
      </w:r>
      <w:r>
        <w:fldChar w:fldCharType="begin"/>
      </w:r>
      <w:r>
        <w:instrText xml:space="preserve"> REF _Ref3458195 \h </w:instrText>
      </w:r>
      <w:r>
        <w:fldChar w:fldCharType="separate"/>
      </w:r>
      <w:r w:rsidR="002C2B3D">
        <w:t>Remedies</w:t>
      </w:r>
      <w:r>
        <w:fldChar w:fldCharType="end"/>
      </w:r>
    </w:p>
    <w:p w14:paraId="2E9ADBE4" w14:textId="77777777" w:rsidR="00533021" w:rsidRDefault="00533021" w:rsidP="00533021">
      <w:pPr>
        <w:pStyle w:val="GuidanceNote"/>
      </w:pPr>
      <w:r>
        <w:t xml:space="preserve">This acknowledges that the </w:t>
      </w:r>
      <w:r w:rsidR="00F23C28">
        <w:t>Disclosing Party</w:t>
      </w:r>
      <w:r>
        <w:t xml:space="preserve"> may seek remedies other than damages for any breach of the </w:t>
      </w:r>
      <w:r w:rsidR="003B1CF6">
        <w:t>Agreement</w:t>
      </w:r>
      <w:r>
        <w:t xml:space="preserve">, such as equitable relief or specific performance. Specific performance in the form of an injunction may be a useful remedy where the </w:t>
      </w:r>
      <w:r w:rsidR="00F23C28">
        <w:t>Disclosing Party learns of the R</w:t>
      </w:r>
      <w:r>
        <w:t xml:space="preserve">ecipient’s intention to use or disclose the information. </w:t>
      </w:r>
    </w:p>
    <w:p w14:paraId="05F2897B" w14:textId="77777777" w:rsidR="00533021" w:rsidRDefault="00533021" w:rsidP="00533021">
      <w:pPr>
        <w:pStyle w:val="GuidanceNote"/>
      </w:pPr>
    </w:p>
    <w:p w14:paraId="4490EA62" w14:textId="77777777" w:rsidR="00533021" w:rsidRPr="00533021" w:rsidRDefault="00425AC3" w:rsidP="00533021">
      <w:pPr>
        <w:pStyle w:val="GuidanceNote"/>
      </w:pPr>
      <w:r>
        <w:t xml:space="preserve">The parties may also wish to seek additional protection in the form of indemnities for </w:t>
      </w:r>
      <w:r w:rsidR="00A1050B">
        <w:t xml:space="preserve">losses arising from the misuse or wrongful disclosure of </w:t>
      </w:r>
      <w:r w:rsidR="001E0A5C">
        <w:t>Confidential Information</w:t>
      </w:r>
      <w:r w:rsidR="00A1050B">
        <w:t xml:space="preserve">. </w:t>
      </w:r>
    </w:p>
    <w:p w14:paraId="067C7C02" w14:textId="77777777" w:rsidR="003D3610" w:rsidRDefault="00F36675" w:rsidP="003D3610">
      <w:pPr>
        <w:pStyle w:val="PWCLevels1-3Indent"/>
      </w:pPr>
      <w:r>
        <w:t>Each party acknowledges</w:t>
      </w:r>
      <w:r w:rsidR="0060175E" w:rsidRPr="004D637A">
        <w:t xml:space="preserve"> that damages may be an inadequate remedy for any breach or threatened breach of this </w:t>
      </w:r>
      <w:r w:rsidR="003B1CF6">
        <w:t>Agreement</w:t>
      </w:r>
      <w:r>
        <w:t xml:space="preserve"> by the other party and that (</w:t>
      </w:r>
      <w:r w:rsidR="0060175E" w:rsidRPr="004D637A">
        <w:t xml:space="preserve">in addition to any other remedies available at law </w:t>
      </w:r>
      <w:r w:rsidR="000F03AC">
        <w:t>or in equity) a p</w:t>
      </w:r>
      <w:r w:rsidR="0060175E" w:rsidRPr="004D637A">
        <w:t xml:space="preserve">arty may seek and obtain specific performance or injunctive relief in respect </w:t>
      </w:r>
      <w:r w:rsidR="000F03AC">
        <w:t>of</w:t>
      </w:r>
      <w:r w:rsidR="0060175E" w:rsidRPr="004D637A">
        <w:t xml:space="preserve"> </w:t>
      </w:r>
      <w:r>
        <w:t>any actual or threatened</w:t>
      </w:r>
      <w:r w:rsidR="0060175E" w:rsidRPr="004D637A">
        <w:t xml:space="preserve"> brea</w:t>
      </w:r>
      <w:r w:rsidR="0060175E">
        <w:t xml:space="preserve">ch of this </w:t>
      </w:r>
      <w:r w:rsidR="003B1CF6">
        <w:t>Agreement</w:t>
      </w:r>
      <w:r>
        <w:t>.</w:t>
      </w:r>
    </w:p>
    <w:p w14:paraId="70AE1A5C" w14:textId="77777777" w:rsidR="00483B77" w:rsidRDefault="00A834D5" w:rsidP="00A834D5">
      <w:pPr>
        <w:pStyle w:val="PWCHeadingLevel1"/>
      </w:pPr>
      <w:bookmarkStart w:id="39" w:name="_Ref3458536"/>
      <w:bookmarkStart w:id="40" w:name="_Toc3813725"/>
      <w:r>
        <w:t>Governing Law and Jurisdiction</w:t>
      </w:r>
      <w:bookmarkEnd w:id="39"/>
      <w:bookmarkEnd w:id="40"/>
    </w:p>
    <w:p w14:paraId="6236401E" w14:textId="085E5DC5" w:rsidR="00F36675" w:rsidRDefault="00483B77" w:rsidP="00483B77">
      <w:pPr>
        <w:pStyle w:val="GuidanceNoteTitle"/>
      </w:pPr>
      <w:r>
        <w:t xml:space="preserve">Note: </w:t>
      </w:r>
      <w:r>
        <w:fldChar w:fldCharType="begin"/>
      </w:r>
      <w:r>
        <w:instrText xml:space="preserve"> REF _Ref3458536 \h </w:instrText>
      </w:r>
      <w:r>
        <w:fldChar w:fldCharType="separate"/>
      </w:r>
      <w:r w:rsidR="002C2B3D">
        <w:t>Governing Law and Jurisdiction</w:t>
      </w:r>
      <w:r>
        <w:fldChar w:fldCharType="end"/>
      </w:r>
      <w:r w:rsidR="00A834D5">
        <w:tab/>
      </w:r>
    </w:p>
    <w:p w14:paraId="5646B31C" w14:textId="77777777" w:rsidR="00882ADE" w:rsidRDefault="00882ADE" w:rsidP="00882ADE">
      <w:pPr>
        <w:pStyle w:val="GuidanceNote"/>
      </w:pPr>
      <w:r>
        <w:t xml:space="preserve">This should be determined by the parties in accordance with the laws of the applicable jurisdiction. </w:t>
      </w:r>
    </w:p>
    <w:p w14:paraId="71522ECE" w14:textId="77777777" w:rsidR="00882ADE" w:rsidRDefault="00882ADE" w:rsidP="00882ADE">
      <w:pPr>
        <w:pStyle w:val="GuidanceNote"/>
      </w:pPr>
    </w:p>
    <w:p w14:paraId="78DA9BC7" w14:textId="77777777" w:rsidR="00882ADE" w:rsidRDefault="00882ADE" w:rsidP="00882ADE">
      <w:pPr>
        <w:pStyle w:val="GuidanceNote"/>
      </w:pPr>
      <w:r>
        <w:t xml:space="preserve">The parties may wish to include alternative dispute resolution procedures rather than default to the courts for resolving disputes.  </w:t>
      </w:r>
    </w:p>
    <w:p w14:paraId="759726BD" w14:textId="77777777" w:rsidR="00882ADE" w:rsidRDefault="00882ADE" w:rsidP="00882ADE">
      <w:pPr>
        <w:pStyle w:val="GuidanceNote"/>
      </w:pPr>
    </w:p>
    <w:p w14:paraId="42B60DD5" w14:textId="4C548B93" w:rsidR="00483B77" w:rsidRPr="00483B77" w:rsidRDefault="00882ADE" w:rsidP="00882ADE">
      <w:pPr>
        <w:pStyle w:val="GuidanceNote"/>
      </w:pPr>
      <w:r>
        <w:t xml:space="preserve"> </w:t>
      </w:r>
    </w:p>
    <w:p w14:paraId="5D3D70E1" w14:textId="4F24A9EA" w:rsidR="00882ADE" w:rsidRDefault="00882ADE" w:rsidP="00882ADE">
      <w:pPr>
        <w:pStyle w:val="PWC11Level2"/>
      </w:pPr>
      <w:r>
        <w:t xml:space="preserve">This </w:t>
      </w:r>
      <w:r w:rsidR="003B1CF6">
        <w:t>Agreement</w:t>
      </w:r>
      <w:r w:rsidRPr="009A19C9">
        <w:t xml:space="preserve"> shall be</w:t>
      </w:r>
      <w:r w:rsidR="004D1774">
        <w:t xml:space="preserve"> deemed to be made in </w:t>
      </w:r>
      <w:r w:rsidR="002728FB">
        <w:t>[</w:t>
      </w:r>
      <w:r w:rsidR="00A460CF">
        <w:t xml:space="preserve">the Republic of </w:t>
      </w:r>
      <w:r w:rsidR="004D1774">
        <w:t>Singapore</w:t>
      </w:r>
      <w:r w:rsidR="002728FB">
        <w:t>]</w:t>
      </w:r>
      <w:r w:rsidR="004D1774">
        <w:t>, and shall be</w:t>
      </w:r>
      <w:r w:rsidRPr="009A19C9">
        <w:t xml:space="preserve"> governed by and construed in accordance with the laws of</w:t>
      </w:r>
      <w:r w:rsidR="002728FB">
        <w:t xml:space="preserve"> [</w:t>
      </w:r>
      <w:r w:rsidR="004D1774">
        <w:t>the Republic of Singapore</w:t>
      </w:r>
      <w:r w:rsidR="002728FB">
        <w:t>]</w:t>
      </w:r>
      <w:r>
        <w:t>. The parties agree to submit to the exclusive jurisdiction of the courts</w:t>
      </w:r>
      <w:r w:rsidR="004D1774">
        <w:t xml:space="preserve"> of </w:t>
      </w:r>
      <w:r w:rsidR="002728FB">
        <w:t>[</w:t>
      </w:r>
      <w:r w:rsidR="004D1774">
        <w:t>the Republic of Singapore</w:t>
      </w:r>
      <w:r w:rsidR="002728FB">
        <w:t>]</w:t>
      </w:r>
      <w:r>
        <w:t xml:space="preserve">. </w:t>
      </w:r>
    </w:p>
    <w:p w14:paraId="1920530A" w14:textId="77777777" w:rsidR="003553A8" w:rsidRDefault="003553A8" w:rsidP="00A834D5">
      <w:pPr>
        <w:pStyle w:val="PWCHeadingLevel1"/>
      </w:pPr>
      <w:bookmarkStart w:id="41" w:name="_Toc3813726"/>
      <w:r w:rsidRPr="004C7BFA">
        <w:t>Warranties</w:t>
      </w:r>
      <w:bookmarkEnd w:id="41"/>
    </w:p>
    <w:p w14:paraId="081E5E4F" w14:textId="77777777" w:rsidR="004C7BFA" w:rsidRDefault="00A053D3" w:rsidP="004C7BFA">
      <w:pPr>
        <w:pStyle w:val="PWCLevels1-3Indent"/>
      </w:pPr>
      <w:r>
        <w:t>Each party warrants</w:t>
      </w:r>
      <w:r w:rsidR="004C7BFA">
        <w:t xml:space="preserve"> in relation to the Confidential Information that it discloses that it has the right to:</w:t>
      </w:r>
    </w:p>
    <w:p w14:paraId="1014AE9B" w14:textId="77777777" w:rsidR="004C7BFA" w:rsidRDefault="004C7BFA" w:rsidP="004C7BFA">
      <w:pPr>
        <w:pStyle w:val="PWC11Level2"/>
      </w:pPr>
      <w:r>
        <w:t>disclose that Confidential Information to the other party; and</w:t>
      </w:r>
    </w:p>
    <w:p w14:paraId="047B22BD" w14:textId="77777777" w:rsidR="004C7BFA" w:rsidRPr="004C7BFA" w:rsidRDefault="004C7BFA" w:rsidP="004C7BFA">
      <w:pPr>
        <w:pStyle w:val="PWC11Level2"/>
      </w:pPr>
      <w:proofErr w:type="spellStart"/>
      <w:r>
        <w:t>authorise</w:t>
      </w:r>
      <w:proofErr w:type="spellEnd"/>
      <w:r>
        <w:t xml:space="preserve"> the other party to use that Confidential Informatio</w:t>
      </w:r>
      <w:r w:rsidR="00E67594">
        <w:t xml:space="preserve">n as permitted by this </w:t>
      </w:r>
      <w:r w:rsidR="003B1CF6">
        <w:t>Agreement</w:t>
      </w:r>
      <w:r>
        <w:t>.</w:t>
      </w:r>
    </w:p>
    <w:p w14:paraId="02F06982" w14:textId="77777777" w:rsidR="00912605" w:rsidRDefault="00912605" w:rsidP="00A834D5">
      <w:pPr>
        <w:pStyle w:val="PWCHeadingLevel1"/>
      </w:pPr>
      <w:bookmarkStart w:id="42" w:name="_Toc3813727"/>
      <w:r>
        <w:t>General</w:t>
      </w:r>
      <w:bookmarkEnd w:id="42"/>
    </w:p>
    <w:p w14:paraId="5C0C4038" w14:textId="77777777" w:rsidR="00856924" w:rsidRDefault="00A9508B" w:rsidP="00856924">
      <w:pPr>
        <w:pStyle w:val="PWC11Level2"/>
      </w:pPr>
      <w:r>
        <w:t>Assignment</w:t>
      </w:r>
    </w:p>
    <w:p w14:paraId="5D0893B0" w14:textId="77777777" w:rsidR="00856924" w:rsidRDefault="000D2480" w:rsidP="00856924">
      <w:pPr>
        <w:pStyle w:val="PWC111Level3"/>
        <w:numPr>
          <w:ilvl w:val="2"/>
          <w:numId w:val="8"/>
        </w:numPr>
      </w:pPr>
      <w:r>
        <w:lastRenderedPageBreak/>
        <w:t xml:space="preserve">A party </w:t>
      </w:r>
      <w:r w:rsidR="00856924">
        <w:t>is n</w:t>
      </w:r>
      <w:r>
        <w:t>ot</w:t>
      </w:r>
      <w:r w:rsidR="00856924">
        <w:t xml:space="preserve"> entitled to </w:t>
      </w:r>
      <w:r w:rsidR="00856924" w:rsidRPr="004925C2">
        <w:t xml:space="preserve">assign, transfer, mortgage, charge, sub-contract, declare a trust of or deal in any other manner with any of its rights and obligations under this </w:t>
      </w:r>
      <w:r w:rsidR="003B1CF6">
        <w:t>Agreement</w:t>
      </w:r>
      <w:r w:rsidR="00856924" w:rsidRPr="004925C2">
        <w:t xml:space="preserve"> without the prior written consent of </w:t>
      </w:r>
      <w:r w:rsidR="00856924">
        <w:t>the other party</w:t>
      </w:r>
      <w:r w:rsidR="00856924" w:rsidRPr="004925C2">
        <w:t xml:space="preserve"> (which is not to be un</w:t>
      </w:r>
      <w:r w:rsidR="00856924">
        <w:t>reasonably withheld or delayed).</w:t>
      </w:r>
    </w:p>
    <w:p w14:paraId="2D16B4A2" w14:textId="24B91E8E" w:rsidR="00856924" w:rsidRDefault="006F23EE" w:rsidP="001F20E0">
      <w:pPr>
        <w:pStyle w:val="PWC11Level2"/>
      </w:pPr>
      <w:r>
        <w:t>Third party rights</w:t>
      </w:r>
    </w:p>
    <w:p w14:paraId="5B1C81B1" w14:textId="77777777" w:rsidR="00B564C9" w:rsidRDefault="00B564C9" w:rsidP="00856924">
      <w:pPr>
        <w:pStyle w:val="PWC111Level3"/>
      </w:pPr>
      <w:r>
        <w:t xml:space="preserve">A person </w:t>
      </w:r>
      <w:r w:rsidR="00E67594">
        <w:t xml:space="preserve">who is not a party to this </w:t>
      </w:r>
      <w:r w:rsidR="003B1CF6">
        <w:t>Agreement</w:t>
      </w:r>
      <w:r>
        <w:t xml:space="preserve"> has no rights, express or implied, to enforce or </w:t>
      </w:r>
      <w:r w:rsidR="004C7BFA">
        <w:t>benefit from</w:t>
      </w:r>
      <w:r w:rsidR="00E67594">
        <w:t xml:space="preserve"> any term of this </w:t>
      </w:r>
      <w:r w:rsidR="003B1CF6">
        <w:t>Agreement</w:t>
      </w:r>
      <w:r>
        <w:t xml:space="preserve">. </w:t>
      </w:r>
    </w:p>
    <w:p w14:paraId="6FA85125" w14:textId="77777777" w:rsidR="00425AC3" w:rsidRDefault="003553A8" w:rsidP="00425AC3">
      <w:pPr>
        <w:pStyle w:val="PWC11Level2"/>
      </w:pPr>
      <w:bookmarkStart w:id="43" w:name="_Ref3557026"/>
      <w:r>
        <w:t xml:space="preserve">Entire </w:t>
      </w:r>
      <w:r w:rsidR="00224BF2">
        <w:t>agreement</w:t>
      </w:r>
      <w:bookmarkEnd w:id="43"/>
    </w:p>
    <w:p w14:paraId="273DDD39" w14:textId="77777777" w:rsidR="00856924" w:rsidRDefault="00856924" w:rsidP="00856924">
      <w:pPr>
        <w:pStyle w:val="PWC111Level3"/>
      </w:pPr>
      <w:bookmarkStart w:id="44" w:name="_Ref535943923"/>
      <w:r>
        <w:t>This Agreement constitutes the en</w:t>
      </w:r>
      <w:r w:rsidR="00E67594">
        <w:t>tire a</w:t>
      </w:r>
      <w:r>
        <w:t>greement between the parties and supersedes all previous discussions, correspondence, negotiations, ar</w:t>
      </w:r>
      <w:r w:rsidR="00E67594">
        <w:t>rangements, understandings and a</w:t>
      </w:r>
      <w:r>
        <w:t>greements between them relating to its subject matter.</w:t>
      </w:r>
    </w:p>
    <w:p w14:paraId="0B5C9306" w14:textId="77777777" w:rsidR="00856924" w:rsidRDefault="00856924" w:rsidP="00856924">
      <w:pPr>
        <w:pStyle w:val="PWC111Level3"/>
      </w:pPr>
      <w:bookmarkStart w:id="45" w:name="a277785"/>
      <w:r>
        <w:t>Each party acknowledges that in entering into this Agreement it does not rely on, and shall have no remedies in respect of, any representation or warranty (whether made innocently or negligently) that is not set out in this Agreement.</w:t>
      </w:r>
      <w:bookmarkEnd w:id="45"/>
    </w:p>
    <w:p w14:paraId="7981134F" w14:textId="77777777" w:rsidR="00856924" w:rsidRDefault="00856924" w:rsidP="00856924">
      <w:pPr>
        <w:pStyle w:val="PWC111Level3"/>
      </w:pPr>
      <w:bookmarkStart w:id="46" w:name="a476685"/>
      <w:r>
        <w:t xml:space="preserve">Each party agrees that it shall have no claim for innocent or negligent misrepresentation or negligent misstatement based on any statement in this </w:t>
      </w:r>
      <w:r w:rsidR="00E67594">
        <w:t>A</w:t>
      </w:r>
      <w:r>
        <w:t>greement</w:t>
      </w:r>
      <w:bookmarkEnd w:id="46"/>
      <w:r>
        <w:t>.</w:t>
      </w:r>
    </w:p>
    <w:p w14:paraId="67CEBE80" w14:textId="77777777" w:rsidR="003553A8" w:rsidRPr="00C31D5B" w:rsidRDefault="003553A8" w:rsidP="00912605">
      <w:pPr>
        <w:pStyle w:val="PWC11Level2"/>
      </w:pPr>
      <w:bookmarkStart w:id="47" w:name="_Ref3483970"/>
      <w:r w:rsidRPr="00C31D5B">
        <w:t>Notices</w:t>
      </w:r>
      <w:bookmarkEnd w:id="44"/>
      <w:bookmarkEnd w:id="47"/>
    </w:p>
    <w:p w14:paraId="016F17A2" w14:textId="77777777" w:rsidR="00DE3408" w:rsidRPr="00C31D5B" w:rsidRDefault="00224BF2" w:rsidP="00425AC3">
      <w:pPr>
        <w:pStyle w:val="PWC111Level3"/>
      </w:pPr>
      <w:bookmarkStart w:id="48" w:name="_Ref3552442"/>
      <w:r w:rsidRPr="00C31D5B">
        <w:t xml:space="preserve">Any notice, consent, waiver or other communication given under this </w:t>
      </w:r>
      <w:r w:rsidR="00E67594" w:rsidRPr="00C31D5B">
        <w:t>A</w:t>
      </w:r>
      <w:r w:rsidRPr="00C31D5B">
        <w:t>greement must be</w:t>
      </w:r>
      <w:bookmarkEnd w:id="48"/>
      <w:r w:rsidR="00425AC3" w:rsidRPr="00C31D5B">
        <w:t xml:space="preserve"> </w:t>
      </w:r>
      <w:r w:rsidRPr="00C31D5B">
        <w:t>in writing</w:t>
      </w:r>
      <w:r w:rsidR="00425AC3" w:rsidRPr="00C31D5B">
        <w:t xml:space="preserve"> </w:t>
      </w:r>
      <w:r w:rsidR="00DE3408" w:rsidRPr="00C31D5B">
        <w:t>and</w:t>
      </w:r>
      <w:r w:rsidR="00425AC3" w:rsidRPr="00C31D5B">
        <w:t xml:space="preserve"> may be </w:t>
      </w:r>
      <w:r w:rsidR="00DE3408" w:rsidRPr="00C31D5B">
        <w:t>delivered by hand or sent by pre-paid first class post or other next working day delivery service to the address of the</w:t>
      </w:r>
      <w:r w:rsidR="00425AC3" w:rsidRPr="00C31D5B">
        <w:t xml:space="preserve"> other</w:t>
      </w:r>
      <w:r w:rsidR="00DE3408" w:rsidRPr="00C31D5B">
        <w:t xml:space="preserve"> party specified </w:t>
      </w:r>
      <w:r w:rsidR="00425AC3" w:rsidRPr="00C31D5B">
        <w:t>at the beginning of this Agreement, or any other address notified from time to time by the parties.</w:t>
      </w:r>
    </w:p>
    <w:p w14:paraId="1DEA613E" w14:textId="77777777" w:rsidR="003553A8" w:rsidRPr="00034706" w:rsidRDefault="003553A8" w:rsidP="00912605">
      <w:pPr>
        <w:pStyle w:val="PWC11Level2"/>
      </w:pPr>
      <w:r w:rsidRPr="00034706">
        <w:t>Variation</w:t>
      </w:r>
    </w:p>
    <w:p w14:paraId="43A154A0" w14:textId="77777777" w:rsidR="00856924" w:rsidRDefault="00856924" w:rsidP="00856924">
      <w:pPr>
        <w:pStyle w:val="PWC111Level3"/>
      </w:pPr>
      <w:r>
        <w:t>No amendment, variation or waiver of this Agreement shall be valid unless in writing and duly executed by or on behalf of all the parties.</w:t>
      </w:r>
    </w:p>
    <w:p w14:paraId="1F385FF2" w14:textId="77777777" w:rsidR="00A834D5" w:rsidRPr="00034706" w:rsidRDefault="00B564C9" w:rsidP="00A834D5">
      <w:pPr>
        <w:pStyle w:val="PWC11Level2"/>
      </w:pPr>
      <w:r w:rsidRPr="00034706">
        <w:t>No Waiver</w:t>
      </w:r>
    </w:p>
    <w:p w14:paraId="50C59297" w14:textId="77777777" w:rsidR="00856924" w:rsidRDefault="00856924" w:rsidP="00856924">
      <w:pPr>
        <w:pStyle w:val="PWC111Level3"/>
      </w:pPr>
      <w:r w:rsidRPr="004E1836">
        <w:t>No failure or delay by a party to exercise any right or remedy provided under this Agreement or by law shall constitute a waiver of that or any other right or remedy, nor shall it preclude or restrict the further exercise of that or any other right or remedy. No single or partial exercise of any right or remedy shall preclude or restrict the further exercise of that or any other right or remedy.</w:t>
      </w:r>
    </w:p>
    <w:p w14:paraId="4695963A" w14:textId="77777777" w:rsidR="00034706" w:rsidRDefault="00980BD6" w:rsidP="00034706">
      <w:pPr>
        <w:pStyle w:val="PWC11Level2"/>
      </w:pPr>
      <w:r>
        <w:t>Severability</w:t>
      </w:r>
    </w:p>
    <w:p w14:paraId="73B11412" w14:textId="77777777" w:rsidR="00B30592" w:rsidRPr="003B1CF6" w:rsidRDefault="00856924" w:rsidP="003B1CF6">
      <w:pPr>
        <w:pStyle w:val="PWC111Level3"/>
      </w:pPr>
      <w:r>
        <w:t xml:space="preserve">Each of the provisions of this Agreement is severable. If any provision or part-provision of this Agreement is found by any court or other authority of competent jurisdiction to be invalid, illegal or unenforceable, the parties shall negotiate in good faith a suitable replacement provision, which, to the greatest extent possible, achieves the parties’ original commercial intentions. </w:t>
      </w:r>
    </w:p>
    <w:p w14:paraId="6B5BF10B" w14:textId="77777777" w:rsidR="00337D14" w:rsidRDefault="00337D14" w:rsidP="00980BD6">
      <w:pPr>
        <w:pStyle w:val="PWCHeadingLevel1"/>
        <w:outlineLvl w:val="9"/>
      </w:pPr>
      <w:bookmarkStart w:id="49" w:name="_Ref3482477"/>
      <w:r>
        <w:lastRenderedPageBreak/>
        <w:t>Signatures</w:t>
      </w:r>
      <w:bookmarkEnd w:id="49"/>
    </w:p>
    <w:p w14:paraId="413B3299" w14:textId="1E6C1864" w:rsidR="003B1CF6" w:rsidRDefault="003B1CF6" w:rsidP="00980BD6">
      <w:pPr>
        <w:pStyle w:val="GuidanceNoteTitle"/>
        <w:keepNext/>
      </w:pPr>
      <w:r>
        <w:t xml:space="preserve">Note: </w:t>
      </w:r>
      <w:r>
        <w:fldChar w:fldCharType="begin"/>
      </w:r>
      <w:r>
        <w:instrText xml:space="preserve"> REF _Ref3482477 \h </w:instrText>
      </w:r>
      <w:r>
        <w:fldChar w:fldCharType="separate"/>
      </w:r>
      <w:r w:rsidR="002C2B3D">
        <w:t>Signatures</w:t>
      </w:r>
      <w:r>
        <w:fldChar w:fldCharType="end"/>
      </w:r>
      <w:r>
        <w:t xml:space="preserve"> </w:t>
      </w:r>
    </w:p>
    <w:p w14:paraId="1710FE50" w14:textId="77777777" w:rsidR="003B1CF6" w:rsidRDefault="003B1CF6" w:rsidP="003B1CF6">
      <w:pPr>
        <w:pStyle w:val="GuidanceNote"/>
      </w:pPr>
      <w:r>
        <w:t xml:space="preserve">The signature block and particulars will be dependent on the type of corporate entity signing this Agreement, as well as the jurisdiction in which the data partners are based. </w:t>
      </w:r>
    </w:p>
    <w:sectPr w:rsidR="003B1CF6" w:rsidSect="00455A35">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8B5C6" w14:textId="77777777" w:rsidR="001C35B1" w:rsidRDefault="001C35B1" w:rsidP="00127C21">
      <w:r>
        <w:separator/>
      </w:r>
    </w:p>
  </w:endnote>
  <w:endnote w:type="continuationSeparator" w:id="0">
    <w:p w14:paraId="38093A6F" w14:textId="77777777" w:rsidR="001C35B1" w:rsidRDefault="001C35B1" w:rsidP="00127C21">
      <w:r>
        <w:continuationSeparator/>
      </w:r>
    </w:p>
  </w:endnote>
  <w:endnote w:type="continuationNotice" w:id="1">
    <w:p w14:paraId="66FD3890" w14:textId="77777777" w:rsidR="001C35B1" w:rsidRDefault="001C3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15621"/>
      <w:docPartObj>
        <w:docPartGallery w:val="Page Numbers (Bottom of Page)"/>
        <w:docPartUnique/>
      </w:docPartObj>
    </w:sdtPr>
    <w:sdtEndPr>
      <w:rPr>
        <w:noProof/>
      </w:rPr>
    </w:sdtEndPr>
    <w:sdtContent>
      <w:p w14:paraId="5DE0AC49" w14:textId="0C0924EB" w:rsidR="006C0C56" w:rsidRDefault="006C0C56">
        <w:pPr>
          <w:pStyle w:val="Footer"/>
          <w:jc w:val="right"/>
        </w:pPr>
        <w:r>
          <w:fldChar w:fldCharType="begin"/>
        </w:r>
        <w:r>
          <w:instrText xml:space="preserve"> PAGE   \* MERGEFORMAT </w:instrText>
        </w:r>
        <w:r>
          <w:fldChar w:fldCharType="separate"/>
        </w:r>
        <w:r w:rsidR="00E83C8D">
          <w:rPr>
            <w:noProof/>
          </w:rPr>
          <w:t>10</w:t>
        </w:r>
        <w:r>
          <w:rPr>
            <w:noProof/>
          </w:rPr>
          <w:fldChar w:fldCharType="end"/>
        </w:r>
      </w:p>
    </w:sdtContent>
  </w:sdt>
  <w:p w14:paraId="0F3E64DC" w14:textId="77777777" w:rsidR="006C0C56" w:rsidRDefault="006C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69FBB" w14:textId="77777777" w:rsidR="001C35B1" w:rsidRDefault="001C35B1" w:rsidP="00127C21">
      <w:r>
        <w:separator/>
      </w:r>
    </w:p>
  </w:footnote>
  <w:footnote w:type="continuationSeparator" w:id="0">
    <w:p w14:paraId="18E31577" w14:textId="77777777" w:rsidR="001C35B1" w:rsidRDefault="001C35B1" w:rsidP="00127C21">
      <w:r>
        <w:continuationSeparator/>
      </w:r>
    </w:p>
  </w:footnote>
  <w:footnote w:type="continuationNotice" w:id="1">
    <w:p w14:paraId="5A35EB2C" w14:textId="77777777" w:rsidR="001C35B1" w:rsidRDefault="001C35B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274E"/>
    <w:multiLevelType w:val="multilevel"/>
    <w:tmpl w:val="381048C6"/>
    <w:lvl w:ilvl="0">
      <w:start w:val="1"/>
      <w:numFmt w:val="decimal"/>
      <w:lvlText w:val="Schedule %1"/>
      <w:lvlJc w:val="left"/>
      <w:pPr>
        <w:ind w:left="360" w:hanging="360"/>
      </w:pPr>
      <w:rPr>
        <w:rFonts w:ascii="Georgia" w:hAnsi="Georgia" w:hint="default"/>
        <w:b/>
        <w:i w:val="0"/>
        <w:caps/>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4712BB"/>
    <w:multiLevelType w:val="hybridMultilevel"/>
    <w:tmpl w:val="959CF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E63F9"/>
    <w:multiLevelType w:val="hybridMultilevel"/>
    <w:tmpl w:val="B04E3E7E"/>
    <w:lvl w:ilvl="0" w:tplc="FFFFFFFF">
      <w:start w:val="1"/>
      <w:numFmt w:val="decimal"/>
      <w:lvlText w:val="Schedule %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630FE6"/>
    <w:multiLevelType w:val="multilevel"/>
    <w:tmpl w:val="E9109CBA"/>
    <w:styleLink w:val="PwCScheduleListNumbering"/>
    <w:lvl w:ilvl="0">
      <w:start w:val="1"/>
      <w:numFmt w:val="decimal"/>
      <w:pStyle w:val="PwCScheduleList"/>
      <w:lvlText w:val="Schedule %1"/>
      <w:lvlJc w:val="left"/>
      <w:pPr>
        <w:ind w:left="360" w:hanging="360"/>
      </w:pPr>
      <w:rPr>
        <w:rFonts w:ascii="Georgia" w:hAnsi="Georgia" w:hint="default"/>
        <w:b/>
        <w:i w:val="0"/>
        <w:caps/>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FB94351"/>
    <w:multiLevelType w:val="multilevel"/>
    <w:tmpl w:val="CA34B51C"/>
    <w:lvl w:ilvl="0">
      <w:start w:val="1"/>
      <w:numFmt w:val="decimal"/>
      <w:pStyle w:val="PWCHeadingLevel1"/>
      <w:isLgl/>
      <w:lvlText w:val="%1."/>
      <w:lvlJc w:val="left"/>
      <w:pPr>
        <w:tabs>
          <w:tab w:val="num" w:pos="720"/>
        </w:tabs>
        <w:ind w:left="720" w:hanging="720"/>
      </w:pPr>
      <w:rPr>
        <w:rFonts w:hint="default"/>
        <w:b/>
        <w:i w:val="0"/>
        <w:caps/>
        <w:color w:val="000000"/>
        <w:sz w:val="20"/>
      </w:rPr>
    </w:lvl>
    <w:lvl w:ilvl="1">
      <w:start w:val="1"/>
      <w:numFmt w:val="decimal"/>
      <w:pStyle w:val="PWC11Level2"/>
      <w:lvlText w:val="%1.%2"/>
      <w:lvlJc w:val="left"/>
      <w:pPr>
        <w:tabs>
          <w:tab w:val="num" w:pos="720"/>
        </w:tabs>
        <w:ind w:left="720" w:hanging="720"/>
      </w:pPr>
      <w:rPr>
        <w:rFonts w:hint="default"/>
        <w:b w:val="0"/>
        <w:i w:val="0"/>
        <w:caps w:val="0"/>
        <w:color w:val="000000"/>
        <w:sz w:val="20"/>
      </w:rPr>
    </w:lvl>
    <w:lvl w:ilvl="2">
      <w:start w:val="1"/>
      <w:numFmt w:val="decimal"/>
      <w:pStyle w:val="PWC111Level3"/>
      <w:lvlText w:val="%1.%2.%3"/>
      <w:lvlJc w:val="left"/>
      <w:pPr>
        <w:tabs>
          <w:tab w:val="num" w:pos="2267"/>
        </w:tabs>
        <w:ind w:left="720" w:hanging="720"/>
      </w:pPr>
      <w:rPr>
        <w:rFonts w:hint="default"/>
        <w:b w:val="0"/>
        <w:i w:val="0"/>
        <w:color w:val="000000"/>
        <w:sz w:val="20"/>
      </w:rPr>
    </w:lvl>
    <w:lvl w:ilvl="3">
      <w:start w:val="1"/>
      <w:numFmt w:val="lowerLetter"/>
      <w:pStyle w:val="PWCaLevel4"/>
      <w:lvlText w:val="(%4)"/>
      <w:lvlJc w:val="left"/>
      <w:pPr>
        <w:tabs>
          <w:tab w:val="num" w:pos="2421"/>
        </w:tabs>
        <w:ind w:left="1287" w:hanging="567"/>
      </w:pPr>
      <w:rPr>
        <w:rFonts w:hint="default"/>
        <w:b w:val="0"/>
        <w:i w:val="0"/>
        <w:color w:val="000000"/>
        <w:sz w:val="20"/>
      </w:rPr>
    </w:lvl>
    <w:lvl w:ilvl="4">
      <w:start w:val="1"/>
      <w:numFmt w:val="lowerRoman"/>
      <w:pStyle w:val="PWCiLevel5"/>
      <w:lvlText w:val="(%5)"/>
      <w:lvlJc w:val="left"/>
      <w:pPr>
        <w:tabs>
          <w:tab w:val="num" w:pos="2880"/>
        </w:tabs>
        <w:ind w:left="1854" w:hanging="567"/>
      </w:pPr>
      <w:rPr>
        <w:rFonts w:hint="default"/>
        <w:b w:val="0"/>
        <w:i w:val="0"/>
        <w:sz w:val="20"/>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 w15:restartNumberingAfterBreak="0">
    <w:nsid w:val="514B7336"/>
    <w:multiLevelType w:val="multilevel"/>
    <w:tmpl w:val="CA34B51C"/>
    <w:lvl w:ilvl="0">
      <w:start w:val="1"/>
      <w:numFmt w:val="decimal"/>
      <w:isLgl/>
      <w:lvlText w:val="%1."/>
      <w:lvlJc w:val="left"/>
      <w:pPr>
        <w:tabs>
          <w:tab w:val="num" w:pos="720"/>
        </w:tabs>
        <w:ind w:left="720" w:hanging="720"/>
      </w:pPr>
      <w:rPr>
        <w:rFonts w:hint="default"/>
        <w:b/>
        <w:i w:val="0"/>
        <w:caps/>
        <w:color w:val="000000"/>
        <w:sz w:val="20"/>
      </w:rPr>
    </w:lvl>
    <w:lvl w:ilvl="1">
      <w:start w:val="1"/>
      <w:numFmt w:val="decimal"/>
      <w:lvlText w:val="%1.%2"/>
      <w:lvlJc w:val="left"/>
      <w:pPr>
        <w:tabs>
          <w:tab w:val="num" w:pos="720"/>
        </w:tabs>
        <w:ind w:left="720" w:hanging="720"/>
      </w:pPr>
      <w:rPr>
        <w:rFonts w:hint="default"/>
        <w:b w:val="0"/>
        <w:i w:val="0"/>
        <w:caps w:val="0"/>
        <w:color w:val="000000"/>
        <w:sz w:val="20"/>
      </w:rPr>
    </w:lvl>
    <w:lvl w:ilvl="2">
      <w:start w:val="1"/>
      <w:numFmt w:val="decimal"/>
      <w:lvlText w:val="%1.%2.%3"/>
      <w:lvlJc w:val="left"/>
      <w:pPr>
        <w:tabs>
          <w:tab w:val="num" w:pos="2267"/>
        </w:tabs>
        <w:ind w:left="720" w:hanging="720"/>
      </w:pPr>
      <w:rPr>
        <w:rFonts w:hint="default"/>
        <w:b w:val="0"/>
        <w:i w:val="0"/>
        <w:color w:val="000000"/>
        <w:sz w:val="20"/>
      </w:rPr>
    </w:lvl>
    <w:lvl w:ilvl="3">
      <w:start w:val="1"/>
      <w:numFmt w:val="lowerLetter"/>
      <w:lvlText w:val="(%4)"/>
      <w:lvlJc w:val="left"/>
      <w:pPr>
        <w:tabs>
          <w:tab w:val="num" w:pos="2421"/>
        </w:tabs>
        <w:ind w:left="1287" w:hanging="567"/>
      </w:pPr>
      <w:rPr>
        <w:rFonts w:hint="default"/>
        <w:b w:val="0"/>
        <w:i w:val="0"/>
        <w:color w:val="000000"/>
        <w:sz w:val="20"/>
      </w:rPr>
    </w:lvl>
    <w:lvl w:ilvl="4">
      <w:start w:val="1"/>
      <w:numFmt w:val="lowerRoman"/>
      <w:lvlText w:val="(%5)"/>
      <w:lvlJc w:val="left"/>
      <w:pPr>
        <w:tabs>
          <w:tab w:val="num" w:pos="2880"/>
        </w:tabs>
        <w:ind w:left="1854" w:hanging="567"/>
      </w:pPr>
      <w:rPr>
        <w:rFonts w:hint="default"/>
        <w:b w:val="0"/>
        <w:i w:val="0"/>
        <w:sz w:val="20"/>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6" w15:restartNumberingAfterBreak="0">
    <w:nsid w:val="56E0276D"/>
    <w:multiLevelType w:val="hybridMultilevel"/>
    <w:tmpl w:val="9C5CEE30"/>
    <w:lvl w:ilvl="0" w:tplc="59E297F8">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6F71257"/>
    <w:multiLevelType w:val="hybridMultilevel"/>
    <w:tmpl w:val="7FD4681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A7508DE"/>
    <w:multiLevelType w:val="hybridMultilevel"/>
    <w:tmpl w:val="B3F670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6966731"/>
    <w:multiLevelType w:val="multilevel"/>
    <w:tmpl w:val="CA3C156E"/>
    <w:lvl w:ilvl="0">
      <w:start w:val="1"/>
      <w:numFmt w:val="upperLetter"/>
      <w:pStyle w:val="PWCRecitalsA"/>
      <w:lvlText w:val="(%1)"/>
      <w:lvlJc w:val="left"/>
      <w:pPr>
        <w:tabs>
          <w:tab w:val="num" w:pos="720"/>
        </w:tabs>
        <w:ind w:left="720" w:hanging="720"/>
      </w:pPr>
      <w:rPr>
        <w:rFonts w:ascii="Georgia" w:hAnsi="Georgia" w:hint="default"/>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0" w15:restartNumberingAfterBreak="0">
    <w:nsid w:val="6E9E6C92"/>
    <w:multiLevelType w:val="hybridMultilevel"/>
    <w:tmpl w:val="DE760BE0"/>
    <w:lvl w:ilvl="0" w:tplc="59E297F8">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0832ABE"/>
    <w:multiLevelType w:val="hybridMultilevel"/>
    <w:tmpl w:val="6DC459A6"/>
    <w:lvl w:ilvl="0" w:tplc="2A3824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1777AD"/>
    <w:multiLevelType w:val="multilevel"/>
    <w:tmpl w:val="E9B201FA"/>
    <w:lvl w:ilvl="0">
      <w:start w:val="1"/>
      <w:numFmt w:val="decimal"/>
      <w:pStyle w:val="PWCParties1"/>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7D61255"/>
    <w:multiLevelType w:val="multilevel"/>
    <w:tmpl w:val="81447F34"/>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color w:val="000000"/>
        <w:sz w:val="20"/>
      </w:rPr>
    </w:lvl>
    <w:lvl w:ilvl="2">
      <w:start w:val="1"/>
      <w:numFmt w:val="lowerLetter"/>
      <w:lvlText w:val="(%3)"/>
      <w:lvlJc w:val="left"/>
      <w:pPr>
        <w:tabs>
          <w:tab w:val="num" w:pos="1559"/>
        </w:tabs>
        <w:ind w:left="1559" w:hanging="567"/>
      </w:pPr>
      <w:rPr>
        <w:b w:val="0"/>
        <w:i w:val="0"/>
        <w:color w:val="000000"/>
        <w:sz w:val="20"/>
      </w:rPr>
    </w:lvl>
    <w:lvl w:ilvl="3">
      <w:start w:val="1"/>
      <w:numFmt w:val="lowerRoman"/>
      <w:lvlText w:val="(%4)"/>
      <w:lvlJc w:val="left"/>
      <w:pPr>
        <w:tabs>
          <w:tab w:val="num" w:pos="2421"/>
        </w:tabs>
        <w:ind w:left="2268" w:hanging="567"/>
      </w:pPr>
      <w:rPr>
        <w:b w:val="0"/>
        <w:i w:val="0"/>
        <w:color w:val="00000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4" w15:restartNumberingAfterBreak="0">
    <w:nsid w:val="7DB316EE"/>
    <w:multiLevelType w:val="multilevel"/>
    <w:tmpl w:val="4B1A8F1E"/>
    <w:lvl w:ilvl="0">
      <w:start w:val="1"/>
      <w:numFmt w:val="none"/>
      <w:pStyle w:val="PwCNormal"/>
      <w:suff w:val="nothing"/>
      <w:lvlText w:val=""/>
      <w:lvlJc w:val="left"/>
      <w:pPr>
        <w:ind w:left="0" w:firstLine="0"/>
      </w:pPr>
      <w:rPr>
        <w:rFonts w:hint="default"/>
      </w:rPr>
    </w:lvl>
    <w:lvl w:ilvl="1">
      <w:start w:val="1"/>
      <w:numFmt w:val="none"/>
      <w:pStyle w:val="PwCIndent2"/>
      <w:suff w:val="nothing"/>
      <w:lvlText w:val=""/>
      <w:lvlJc w:val="left"/>
      <w:pPr>
        <w:ind w:left="567" w:firstLine="0"/>
      </w:pPr>
      <w:rPr>
        <w:rFonts w:hint="default"/>
      </w:rPr>
    </w:lvl>
    <w:lvl w:ilvl="2">
      <w:start w:val="1"/>
      <w:numFmt w:val="none"/>
      <w:pStyle w:val="PwCIndent3"/>
      <w:suff w:val="nothing"/>
      <w:lvlText w:val=""/>
      <w:lvlJc w:val="left"/>
      <w:pPr>
        <w:ind w:left="1134" w:firstLine="0"/>
      </w:pPr>
      <w:rPr>
        <w:rFonts w:hint="default"/>
      </w:rPr>
    </w:lvl>
    <w:lvl w:ilvl="3">
      <w:start w:val="1"/>
      <w:numFmt w:val="none"/>
      <w:pStyle w:val="PwCIndent4"/>
      <w:suff w:val="nothing"/>
      <w:lvlText w:val=""/>
      <w:lvlJc w:val="left"/>
      <w:pPr>
        <w:ind w:left="1701" w:firstLine="0"/>
      </w:pPr>
      <w:rPr>
        <w:rFonts w:hint="default"/>
      </w:rPr>
    </w:lvl>
    <w:lvl w:ilvl="4">
      <w:start w:val="1"/>
      <w:numFmt w:val="none"/>
      <w:pStyle w:val="PwCIndent5"/>
      <w:suff w:val="nothing"/>
      <w:lvlText w:val=""/>
      <w:lvlJc w:val="left"/>
      <w:pPr>
        <w:ind w:left="2268"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12"/>
  </w:num>
  <w:num w:numId="7">
    <w:abstractNumId w:val="9"/>
  </w:num>
  <w:num w:numId="8">
    <w:abstractNumId w:val="4"/>
  </w:num>
  <w:num w:numId="9">
    <w:abstractNumId w:val="4"/>
  </w:num>
  <w:num w:numId="10">
    <w:abstractNumId w:val="4"/>
  </w:num>
  <w:num w:numId="11">
    <w:abstractNumId w:val="4"/>
  </w:num>
  <w:num w:numId="12">
    <w:abstractNumId w:val="4"/>
  </w:num>
  <w:num w:numId="13">
    <w:abstractNumId w:val="12"/>
  </w:num>
  <w:num w:numId="14">
    <w:abstractNumId w:val="9"/>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 w:ilvl="0">
        <w:start w:val="1"/>
        <w:numFmt w:val="decimal"/>
        <w:lvlText w:val="%1."/>
        <w:lvlJc w:val="left"/>
        <w:pPr>
          <w:tabs>
            <w:tab w:val="num" w:pos="720"/>
          </w:tabs>
          <w:ind w:left="720" w:hanging="720"/>
        </w:pPr>
        <w:rPr>
          <w:rFonts w:hint="default"/>
          <w:b/>
          <w:i w:val="0"/>
          <w:caps/>
          <w:color w:val="000000"/>
          <w:sz w:val="20"/>
        </w:rPr>
      </w:lvl>
    </w:lvlOverride>
    <w:lvlOverride w:ilvl="1">
      <w:lvl w:ilvl="1">
        <w:start w:val="1"/>
        <w:numFmt w:val="decimal"/>
        <w:lvlText w:val="%1.%2"/>
        <w:lvlJc w:val="left"/>
        <w:pPr>
          <w:tabs>
            <w:tab w:val="num" w:pos="720"/>
          </w:tabs>
          <w:ind w:left="720" w:hanging="720"/>
        </w:pPr>
        <w:rPr>
          <w:rFonts w:hint="default"/>
          <w:b w:val="0"/>
          <w:i w:val="0"/>
          <w:caps w:val="0"/>
          <w:color w:val="000000"/>
          <w:sz w:val="20"/>
        </w:rPr>
      </w:lvl>
    </w:lvlOverride>
    <w:lvlOverride w:ilvl="2">
      <w:lvl w:ilvl="2">
        <w:start w:val="1"/>
        <w:numFmt w:val="decimal"/>
        <w:lvlText w:val="%1.%2.%3"/>
        <w:lvlJc w:val="left"/>
        <w:pPr>
          <w:tabs>
            <w:tab w:val="num" w:pos="720"/>
          </w:tabs>
          <w:ind w:left="720" w:hanging="720"/>
        </w:pPr>
        <w:rPr>
          <w:rFonts w:hint="default"/>
          <w:b w:val="0"/>
          <w:i w:val="0"/>
          <w:color w:val="000000"/>
          <w:sz w:val="20"/>
        </w:rPr>
      </w:lvl>
    </w:lvlOverride>
    <w:lvlOverride w:ilvl="3">
      <w:lvl w:ilvl="3">
        <w:start w:val="1"/>
        <w:numFmt w:val="lowerLetter"/>
        <w:lvlText w:val="(%4)"/>
        <w:lvlJc w:val="left"/>
        <w:pPr>
          <w:tabs>
            <w:tab w:val="num" w:pos="1287"/>
          </w:tabs>
          <w:ind w:left="1287" w:hanging="567"/>
        </w:pPr>
        <w:rPr>
          <w:rFonts w:hint="default"/>
          <w:b w:val="0"/>
          <w:i w:val="0"/>
          <w:color w:val="000000"/>
          <w:sz w:val="20"/>
        </w:rPr>
      </w:lvl>
    </w:lvlOverride>
    <w:lvlOverride w:ilvl="4">
      <w:lvl w:ilvl="4">
        <w:start w:val="1"/>
        <w:numFmt w:val="lowerRoman"/>
        <w:lvlText w:val="(%5)"/>
        <w:lvlJc w:val="left"/>
        <w:pPr>
          <w:tabs>
            <w:tab w:val="num" w:pos="1854"/>
          </w:tabs>
          <w:ind w:left="1854" w:hanging="567"/>
        </w:pPr>
        <w:rPr>
          <w:rFonts w:hint="default"/>
          <w:b w:val="0"/>
          <w:i w:val="0"/>
          <w:sz w:val="20"/>
        </w:rPr>
      </w:lvl>
    </w:lvlOverride>
    <w:lvlOverride w:ilvl="5">
      <w:lvl w:ilvl="5">
        <w:start w:val="1"/>
        <w:numFmt w:val="decimal"/>
        <w:lvlText w:val="%6."/>
        <w:lvlJc w:val="left"/>
        <w:pPr>
          <w:tabs>
            <w:tab w:val="num" w:pos="3600"/>
          </w:tabs>
          <w:ind w:left="3600" w:hanging="720"/>
        </w:pPr>
        <w:rPr>
          <w:rFonts w:hint="default"/>
          <w:b w:val="0"/>
          <w:i w:val="0"/>
          <w:sz w:val="22"/>
        </w:rPr>
      </w:lvl>
    </w:lvlOverride>
    <w:lvlOverride w:ilvl="6">
      <w:lvl w:ilvl="6">
        <w:start w:val="1"/>
        <w:numFmt w:val="decimal"/>
        <w:lvlText w:val="%7."/>
        <w:lvlJc w:val="left"/>
        <w:pPr>
          <w:tabs>
            <w:tab w:val="num" w:pos="4320"/>
          </w:tabs>
          <w:ind w:left="4320" w:hanging="720"/>
        </w:pPr>
        <w:rPr>
          <w:rFonts w:hint="default"/>
        </w:rPr>
      </w:lvl>
    </w:lvlOverride>
    <w:lvlOverride w:ilvl="7">
      <w:lvl w:ilvl="7">
        <w:start w:val="1"/>
        <w:numFmt w:val="decimal"/>
        <w:lvlText w:val="%8."/>
        <w:lvlJc w:val="left"/>
        <w:pPr>
          <w:tabs>
            <w:tab w:val="num" w:pos="5040"/>
          </w:tabs>
          <w:ind w:left="5040" w:hanging="720"/>
        </w:pPr>
        <w:rPr>
          <w:rFonts w:hint="default"/>
          <w:b w:val="0"/>
          <w:i w:val="0"/>
          <w:sz w:val="22"/>
        </w:rPr>
      </w:lvl>
    </w:lvlOverride>
    <w:lvlOverride w:ilvl="8">
      <w:lvl w:ilvl="8">
        <w:start w:val="1"/>
        <w:numFmt w:val="decimal"/>
        <w:lvlText w:val="%9."/>
        <w:lvlJc w:val="left"/>
        <w:pPr>
          <w:tabs>
            <w:tab w:val="num" w:pos="5760"/>
          </w:tabs>
          <w:ind w:left="5760" w:hanging="720"/>
        </w:pPr>
        <w:rPr>
          <w:rFonts w:hint="default"/>
          <w:b w:val="0"/>
          <w:i w:val="0"/>
          <w:sz w:val="22"/>
        </w:rPr>
      </w:lvl>
    </w:lvlOverride>
  </w:num>
  <w:num w:numId="18">
    <w:abstractNumId w:val="4"/>
  </w:num>
  <w:num w:numId="19">
    <w:abstractNumId w:val="4"/>
  </w:num>
  <w:num w:numId="20">
    <w:abstractNumId w:val="4"/>
  </w:num>
  <w:num w:numId="21">
    <w:abstractNumId w:val="4"/>
  </w:num>
  <w:num w:numId="22">
    <w:abstractNumId w:val="4"/>
  </w:num>
  <w:num w:numId="23">
    <w:abstractNumId w:val="12"/>
  </w:num>
  <w:num w:numId="24">
    <w:abstractNumId w:val="9"/>
  </w:num>
  <w:num w:numId="25">
    <w:abstractNumId w:val="4"/>
  </w:num>
  <w:num w:numId="26">
    <w:abstractNumId w:val="4"/>
  </w:num>
  <w:num w:numId="27">
    <w:abstractNumId w:val="4"/>
  </w:num>
  <w:num w:numId="28">
    <w:abstractNumId w:val="4"/>
  </w:num>
  <w:num w:numId="29">
    <w:abstractNumId w:val="4"/>
  </w:num>
  <w:num w:numId="30">
    <w:abstractNumId w:val="12"/>
  </w:num>
  <w:num w:numId="31">
    <w:abstractNumId w:val="9"/>
  </w:num>
  <w:num w:numId="32">
    <w:abstractNumId w:val="4"/>
  </w:num>
  <w:num w:numId="33">
    <w:abstractNumId w:val="4"/>
  </w:num>
  <w:num w:numId="34">
    <w:abstractNumId w:val="4"/>
  </w:num>
  <w:num w:numId="35">
    <w:abstractNumId w:val="4"/>
  </w:num>
  <w:num w:numId="36">
    <w:abstractNumId w:val="4"/>
  </w:num>
  <w:num w:numId="37">
    <w:abstractNumId w:val="12"/>
  </w:num>
  <w:num w:numId="38">
    <w:abstractNumId w:val="9"/>
  </w:num>
  <w:num w:numId="39">
    <w:abstractNumId w:val="0"/>
  </w:num>
  <w:num w:numId="40">
    <w:abstractNumId w:val="3"/>
  </w:num>
  <w:num w:numId="41">
    <w:abstractNumId w:val="11"/>
  </w:num>
  <w:num w:numId="42">
    <w:abstractNumId w:val="1"/>
  </w:num>
  <w:num w:numId="43">
    <w:abstractNumId w:val="14"/>
  </w:num>
  <w:num w:numId="44">
    <w:abstractNumId w:val="6"/>
  </w:num>
  <w:num w:numId="45">
    <w:abstractNumId w:val="10"/>
  </w:num>
  <w:num w:numId="46">
    <w:abstractNumId w:val="8"/>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F1"/>
    <w:rsid w:val="00022A46"/>
    <w:rsid w:val="00023808"/>
    <w:rsid w:val="00034706"/>
    <w:rsid w:val="00041006"/>
    <w:rsid w:val="00060A48"/>
    <w:rsid w:val="000745F4"/>
    <w:rsid w:val="0008723A"/>
    <w:rsid w:val="000A3CA1"/>
    <w:rsid w:val="000C0BAD"/>
    <w:rsid w:val="000D2480"/>
    <w:rsid w:val="000D4CD9"/>
    <w:rsid w:val="000E05D1"/>
    <w:rsid w:val="000F03AC"/>
    <w:rsid w:val="000F09A7"/>
    <w:rsid w:val="000F576F"/>
    <w:rsid w:val="00110621"/>
    <w:rsid w:val="0012195F"/>
    <w:rsid w:val="0012251C"/>
    <w:rsid w:val="00127C21"/>
    <w:rsid w:val="00133F1C"/>
    <w:rsid w:val="00156105"/>
    <w:rsid w:val="00190CED"/>
    <w:rsid w:val="00190EFA"/>
    <w:rsid w:val="00197082"/>
    <w:rsid w:val="001B679E"/>
    <w:rsid w:val="001C1124"/>
    <w:rsid w:val="001C35B1"/>
    <w:rsid w:val="001D6852"/>
    <w:rsid w:val="001E0A5C"/>
    <w:rsid w:val="001F20E0"/>
    <w:rsid w:val="00205ECD"/>
    <w:rsid w:val="00206D52"/>
    <w:rsid w:val="002149A8"/>
    <w:rsid w:val="00217C47"/>
    <w:rsid w:val="00224BF2"/>
    <w:rsid w:val="002250BC"/>
    <w:rsid w:val="00260609"/>
    <w:rsid w:val="002728FB"/>
    <w:rsid w:val="00280253"/>
    <w:rsid w:val="0029056E"/>
    <w:rsid w:val="00292623"/>
    <w:rsid w:val="002B234D"/>
    <w:rsid w:val="002B3453"/>
    <w:rsid w:val="002C2B3D"/>
    <w:rsid w:val="002E22A4"/>
    <w:rsid w:val="002E67C7"/>
    <w:rsid w:val="00304C3D"/>
    <w:rsid w:val="003156F9"/>
    <w:rsid w:val="00331683"/>
    <w:rsid w:val="003368B9"/>
    <w:rsid w:val="00337D14"/>
    <w:rsid w:val="00345819"/>
    <w:rsid w:val="00352451"/>
    <w:rsid w:val="003553A8"/>
    <w:rsid w:val="003725FD"/>
    <w:rsid w:val="00392687"/>
    <w:rsid w:val="003A58B5"/>
    <w:rsid w:val="003B15F5"/>
    <w:rsid w:val="003B1CF6"/>
    <w:rsid w:val="003D3610"/>
    <w:rsid w:val="003F3358"/>
    <w:rsid w:val="00416D13"/>
    <w:rsid w:val="00425AC3"/>
    <w:rsid w:val="004306C1"/>
    <w:rsid w:val="00432D1E"/>
    <w:rsid w:val="004334E7"/>
    <w:rsid w:val="00433FF8"/>
    <w:rsid w:val="00434982"/>
    <w:rsid w:val="00455A35"/>
    <w:rsid w:val="0046666E"/>
    <w:rsid w:val="00466FCE"/>
    <w:rsid w:val="0048129E"/>
    <w:rsid w:val="004822B8"/>
    <w:rsid w:val="00482A76"/>
    <w:rsid w:val="00483B77"/>
    <w:rsid w:val="004970BB"/>
    <w:rsid w:val="00497470"/>
    <w:rsid w:val="004A44E4"/>
    <w:rsid w:val="004B5D20"/>
    <w:rsid w:val="004B7ACD"/>
    <w:rsid w:val="004C7BFA"/>
    <w:rsid w:val="004D1774"/>
    <w:rsid w:val="004E0E20"/>
    <w:rsid w:val="004E359B"/>
    <w:rsid w:val="0050310C"/>
    <w:rsid w:val="00533021"/>
    <w:rsid w:val="005419EF"/>
    <w:rsid w:val="00541A77"/>
    <w:rsid w:val="0054368D"/>
    <w:rsid w:val="0056449E"/>
    <w:rsid w:val="005714D6"/>
    <w:rsid w:val="005777D0"/>
    <w:rsid w:val="005830DC"/>
    <w:rsid w:val="00587AA7"/>
    <w:rsid w:val="00594425"/>
    <w:rsid w:val="0059689C"/>
    <w:rsid w:val="005A165A"/>
    <w:rsid w:val="005B5BC5"/>
    <w:rsid w:val="005B7117"/>
    <w:rsid w:val="005D61D0"/>
    <w:rsid w:val="005F7EFC"/>
    <w:rsid w:val="0060175E"/>
    <w:rsid w:val="006111E4"/>
    <w:rsid w:val="00620F55"/>
    <w:rsid w:val="006750ED"/>
    <w:rsid w:val="006A016E"/>
    <w:rsid w:val="006A407A"/>
    <w:rsid w:val="006C0C56"/>
    <w:rsid w:val="006E244A"/>
    <w:rsid w:val="006F0F80"/>
    <w:rsid w:val="006F23EE"/>
    <w:rsid w:val="006F2CE1"/>
    <w:rsid w:val="006F317F"/>
    <w:rsid w:val="006F47DA"/>
    <w:rsid w:val="006F5775"/>
    <w:rsid w:val="0071609F"/>
    <w:rsid w:val="0074200C"/>
    <w:rsid w:val="007445E3"/>
    <w:rsid w:val="00750DAF"/>
    <w:rsid w:val="007557EA"/>
    <w:rsid w:val="00765C17"/>
    <w:rsid w:val="00777EAC"/>
    <w:rsid w:val="00784AA9"/>
    <w:rsid w:val="007A6913"/>
    <w:rsid w:val="007A7377"/>
    <w:rsid w:val="007B000F"/>
    <w:rsid w:val="007B2882"/>
    <w:rsid w:val="007C1F39"/>
    <w:rsid w:val="007C5E92"/>
    <w:rsid w:val="007D4CD9"/>
    <w:rsid w:val="007E75BF"/>
    <w:rsid w:val="007F496A"/>
    <w:rsid w:val="007F7350"/>
    <w:rsid w:val="007F748C"/>
    <w:rsid w:val="00807ACF"/>
    <w:rsid w:val="00846903"/>
    <w:rsid w:val="00856924"/>
    <w:rsid w:val="008628AA"/>
    <w:rsid w:val="0086660A"/>
    <w:rsid w:val="0087272B"/>
    <w:rsid w:val="00882ADE"/>
    <w:rsid w:val="008841DD"/>
    <w:rsid w:val="008A4D40"/>
    <w:rsid w:val="008A5185"/>
    <w:rsid w:val="008E5F11"/>
    <w:rsid w:val="008F11F9"/>
    <w:rsid w:val="008F2447"/>
    <w:rsid w:val="00906F20"/>
    <w:rsid w:val="00912605"/>
    <w:rsid w:val="00945302"/>
    <w:rsid w:val="00972E12"/>
    <w:rsid w:val="00980BD6"/>
    <w:rsid w:val="00981205"/>
    <w:rsid w:val="00983AAC"/>
    <w:rsid w:val="00993AFC"/>
    <w:rsid w:val="00994564"/>
    <w:rsid w:val="009A4672"/>
    <w:rsid w:val="009B05C8"/>
    <w:rsid w:val="009B136D"/>
    <w:rsid w:val="009B3D74"/>
    <w:rsid w:val="009B3E73"/>
    <w:rsid w:val="009B43F8"/>
    <w:rsid w:val="009C0316"/>
    <w:rsid w:val="009D3201"/>
    <w:rsid w:val="009F0462"/>
    <w:rsid w:val="009F5152"/>
    <w:rsid w:val="009F556C"/>
    <w:rsid w:val="009F7800"/>
    <w:rsid w:val="00A053D3"/>
    <w:rsid w:val="00A1050B"/>
    <w:rsid w:val="00A354E7"/>
    <w:rsid w:val="00A4181D"/>
    <w:rsid w:val="00A460CF"/>
    <w:rsid w:val="00A4619B"/>
    <w:rsid w:val="00A47EF5"/>
    <w:rsid w:val="00A502CC"/>
    <w:rsid w:val="00A542F7"/>
    <w:rsid w:val="00A54B2D"/>
    <w:rsid w:val="00A63433"/>
    <w:rsid w:val="00A834D5"/>
    <w:rsid w:val="00A9508B"/>
    <w:rsid w:val="00AA3703"/>
    <w:rsid w:val="00AA446D"/>
    <w:rsid w:val="00AC102D"/>
    <w:rsid w:val="00AF3294"/>
    <w:rsid w:val="00B1631F"/>
    <w:rsid w:val="00B17A46"/>
    <w:rsid w:val="00B27900"/>
    <w:rsid w:val="00B30592"/>
    <w:rsid w:val="00B564C9"/>
    <w:rsid w:val="00B92CFD"/>
    <w:rsid w:val="00BB2639"/>
    <w:rsid w:val="00BC64F1"/>
    <w:rsid w:val="00BD4DC8"/>
    <w:rsid w:val="00BE6D27"/>
    <w:rsid w:val="00C02C28"/>
    <w:rsid w:val="00C03F98"/>
    <w:rsid w:val="00C14F0A"/>
    <w:rsid w:val="00C31D5B"/>
    <w:rsid w:val="00C40413"/>
    <w:rsid w:val="00C64674"/>
    <w:rsid w:val="00C72099"/>
    <w:rsid w:val="00C75D5D"/>
    <w:rsid w:val="00C81998"/>
    <w:rsid w:val="00C97FD8"/>
    <w:rsid w:val="00CA3274"/>
    <w:rsid w:val="00CB20F1"/>
    <w:rsid w:val="00CF1DAA"/>
    <w:rsid w:val="00CF2E00"/>
    <w:rsid w:val="00D0145C"/>
    <w:rsid w:val="00D33259"/>
    <w:rsid w:val="00D339C3"/>
    <w:rsid w:val="00D34603"/>
    <w:rsid w:val="00D840CB"/>
    <w:rsid w:val="00D9230E"/>
    <w:rsid w:val="00D96A13"/>
    <w:rsid w:val="00DA4E97"/>
    <w:rsid w:val="00DC6D57"/>
    <w:rsid w:val="00DE3408"/>
    <w:rsid w:val="00E014C6"/>
    <w:rsid w:val="00E11F65"/>
    <w:rsid w:val="00E43E32"/>
    <w:rsid w:val="00E54796"/>
    <w:rsid w:val="00E57D03"/>
    <w:rsid w:val="00E67594"/>
    <w:rsid w:val="00E75ECF"/>
    <w:rsid w:val="00E83C8D"/>
    <w:rsid w:val="00EB44BD"/>
    <w:rsid w:val="00EE038F"/>
    <w:rsid w:val="00EE0A50"/>
    <w:rsid w:val="00F10B58"/>
    <w:rsid w:val="00F23C28"/>
    <w:rsid w:val="00F36675"/>
    <w:rsid w:val="00F63BD0"/>
    <w:rsid w:val="00FB5689"/>
    <w:rsid w:val="00FC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7C4B"/>
  <w15:chartTrackingRefBased/>
  <w15:docId w15:val="{86396439-5D20-497A-B878-7AB965B8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EastAsia" w:hAnsi="Georgia"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semiHidden/>
    <w:rsid w:val="00D339C3"/>
    <w:pPr>
      <w:spacing w:after="0" w:line="240" w:lineRule="auto"/>
    </w:pPr>
    <w:rPr>
      <w:rFonts w:ascii="Times New Roman" w:eastAsia="Times New Roman" w:hAnsi="Times New Roman" w:cs="Times New Roman"/>
      <w:sz w:val="22"/>
      <w:szCs w:val="24"/>
      <w:lang w:val="en-GB" w:eastAsia="en-US"/>
    </w:rPr>
  </w:style>
  <w:style w:type="paragraph" w:styleId="Heading1">
    <w:name w:val="heading 1"/>
    <w:basedOn w:val="Normal"/>
    <w:next w:val="Normal"/>
    <w:link w:val="Heading1Char"/>
    <w:uiPriority w:val="9"/>
    <w:semiHidden/>
    <w:qFormat/>
    <w:rsid w:val="00190CED"/>
    <w:pPr>
      <w:keepNext/>
      <w:keepLines/>
      <w:spacing w:before="240"/>
      <w:outlineLvl w:val="0"/>
    </w:pPr>
    <w:rPr>
      <w:rFonts w:asciiTheme="majorHAnsi" w:eastAsiaTheme="majorEastAsia" w:hAnsiTheme="majorHAnsi" w:cstheme="majorBidi"/>
      <w:color w:val="A44E00" w:themeColor="accent1" w:themeShade="BF"/>
      <w:sz w:val="32"/>
      <w:szCs w:val="32"/>
    </w:rPr>
  </w:style>
  <w:style w:type="paragraph" w:styleId="Heading2">
    <w:name w:val="heading 2"/>
    <w:basedOn w:val="Normal"/>
    <w:next w:val="Normal"/>
    <w:link w:val="Heading2Char"/>
    <w:uiPriority w:val="9"/>
    <w:semiHidden/>
    <w:qFormat/>
    <w:rsid w:val="00190CED"/>
    <w:pPr>
      <w:keepNext/>
      <w:keepLines/>
      <w:spacing w:before="40"/>
      <w:outlineLvl w:val="1"/>
    </w:pPr>
    <w:rPr>
      <w:rFonts w:asciiTheme="majorHAnsi" w:eastAsiaTheme="majorEastAsia" w:hAnsiTheme="majorHAnsi" w:cstheme="majorBidi"/>
      <w:color w:val="A44E00" w:themeColor="accent1" w:themeShade="BF"/>
      <w:sz w:val="26"/>
      <w:szCs w:val="26"/>
    </w:rPr>
  </w:style>
  <w:style w:type="paragraph" w:styleId="Heading3">
    <w:name w:val="heading 3"/>
    <w:basedOn w:val="Normal"/>
    <w:next w:val="Normal"/>
    <w:link w:val="Heading3Char"/>
    <w:uiPriority w:val="9"/>
    <w:semiHidden/>
    <w:qFormat/>
    <w:rsid w:val="00190CED"/>
    <w:pPr>
      <w:keepNext/>
      <w:keepLines/>
      <w:spacing w:before="40"/>
      <w:outlineLvl w:val="2"/>
    </w:pPr>
    <w:rPr>
      <w:rFonts w:asciiTheme="majorHAnsi" w:eastAsiaTheme="majorEastAsia" w:hAnsiTheme="majorHAnsi" w:cstheme="majorBidi"/>
      <w:color w:val="6D330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WC111Level3">
    <w:name w:val="PWC 1.1.1 Level 3"/>
    <w:basedOn w:val="Normal"/>
    <w:uiPriority w:val="5"/>
    <w:rsid w:val="00C14F0A"/>
    <w:pPr>
      <w:numPr>
        <w:ilvl w:val="2"/>
        <w:numId w:val="36"/>
      </w:numPr>
      <w:spacing w:before="120" w:after="120" w:line="300" w:lineRule="atLeast"/>
      <w:jc w:val="both"/>
      <w:outlineLvl w:val="2"/>
    </w:pPr>
    <w:rPr>
      <w:rFonts w:ascii="Georgia" w:hAnsi="Georgia"/>
      <w:color w:val="000000"/>
      <w:sz w:val="20"/>
      <w:szCs w:val="20"/>
      <w:lang w:val="en-US"/>
    </w:rPr>
  </w:style>
  <w:style w:type="character" w:customStyle="1" w:styleId="Heading1Char">
    <w:name w:val="Heading 1 Char"/>
    <w:basedOn w:val="DefaultParagraphFont"/>
    <w:link w:val="Heading1"/>
    <w:uiPriority w:val="9"/>
    <w:semiHidden/>
    <w:rsid w:val="00D339C3"/>
    <w:rPr>
      <w:rFonts w:asciiTheme="majorHAnsi" w:eastAsiaTheme="majorEastAsia" w:hAnsiTheme="majorHAnsi" w:cstheme="majorBidi"/>
      <w:color w:val="A44E00" w:themeColor="accent1" w:themeShade="BF"/>
      <w:sz w:val="32"/>
      <w:szCs w:val="32"/>
      <w:lang w:val="en-GB" w:eastAsia="en-US"/>
    </w:rPr>
  </w:style>
  <w:style w:type="character" w:customStyle="1" w:styleId="Heading2Char">
    <w:name w:val="Heading 2 Char"/>
    <w:basedOn w:val="DefaultParagraphFont"/>
    <w:link w:val="Heading2"/>
    <w:uiPriority w:val="9"/>
    <w:semiHidden/>
    <w:rsid w:val="00D339C3"/>
    <w:rPr>
      <w:rFonts w:asciiTheme="majorHAnsi" w:eastAsiaTheme="majorEastAsia" w:hAnsiTheme="majorHAnsi" w:cstheme="majorBidi"/>
      <w:color w:val="A44E00" w:themeColor="accent1" w:themeShade="BF"/>
      <w:sz w:val="26"/>
      <w:szCs w:val="26"/>
      <w:lang w:val="en-GB" w:eastAsia="en-US"/>
    </w:rPr>
  </w:style>
  <w:style w:type="character" w:customStyle="1" w:styleId="Heading3Char">
    <w:name w:val="Heading 3 Char"/>
    <w:basedOn w:val="DefaultParagraphFont"/>
    <w:link w:val="Heading3"/>
    <w:uiPriority w:val="9"/>
    <w:semiHidden/>
    <w:rsid w:val="00D339C3"/>
    <w:rPr>
      <w:rFonts w:asciiTheme="majorHAnsi" w:eastAsiaTheme="majorEastAsia" w:hAnsiTheme="majorHAnsi" w:cstheme="majorBidi"/>
      <w:color w:val="6D3300" w:themeColor="accent1" w:themeShade="7F"/>
      <w:sz w:val="24"/>
      <w:szCs w:val="24"/>
      <w:lang w:val="en-GB" w:eastAsia="en-US"/>
    </w:rPr>
  </w:style>
  <w:style w:type="paragraph" w:customStyle="1" w:styleId="PWCaLevel4">
    <w:name w:val="PWC (a) Level 4"/>
    <w:basedOn w:val="PWC111Level3"/>
    <w:uiPriority w:val="7"/>
    <w:rsid w:val="00C14F0A"/>
    <w:pPr>
      <w:numPr>
        <w:ilvl w:val="3"/>
      </w:numPr>
      <w:tabs>
        <w:tab w:val="left" w:pos="2261"/>
      </w:tabs>
      <w:outlineLvl w:val="3"/>
    </w:pPr>
  </w:style>
  <w:style w:type="paragraph" w:customStyle="1" w:styleId="PWCiLevel5">
    <w:name w:val="PWC (i) Level 5"/>
    <w:basedOn w:val="Normal"/>
    <w:uiPriority w:val="9"/>
    <w:rsid w:val="00C14F0A"/>
    <w:pPr>
      <w:numPr>
        <w:ilvl w:val="4"/>
        <w:numId w:val="36"/>
      </w:numPr>
      <w:spacing w:before="120" w:after="120" w:line="300" w:lineRule="atLeast"/>
      <w:jc w:val="both"/>
      <w:outlineLvl w:val="4"/>
    </w:pPr>
    <w:rPr>
      <w:rFonts w:ascii="Georgia" w:hAnsi="Georgia"/>
      <w:color w:val="000000"/>
      <w:sz w:val="20"/>
      <w:szCs w:val="20"/>
      <w:lang w:val="en-US"/>
    </w:rPr>
  </w:style>
  <w:style w:type="paragraph" w:customStyle="1" w:styleId="PWC11Level2">
    <w:name w:val="PWC 1.1 Level 2"/>
    <w:basedOn w:val="Normal"/>
    <w:uiPriority w:val="4"/>
    <w:rsid w:val="00C14F0A"/>
    <w:pPr>
      <w:numPr>
        <w:ilvl w:val="1"/>
        <w:numId w:val="36"/>
      </w:numPr>
      <w:spacing w:before="120" w:after="120" w:line="300" w:lineRule="atLeast"/>
      <w:jc w:val="both"/>
      <w:outlineLvl w:val="1"/>
    </w:pPr>
    <w:rPr>
      <w:rFonts w:ascii="Georgia" w:hAnsi="Georgia"/>
      <w:color w:val="000000"/>
      <w:sz w:val="20"/>
      <w:szCs w:val="20"/>
      <w:lang w:val="en-US"/>
    </w:rPr>
  </w:style>
  <w:style w:type="paragraph" w:customStyle="1" w:styleId="PWCBody">
    <w:name w:val="PWC Body"/>
    <w:basedOn w:val="Normal"/>
    <w:qFormat/>
    <w:rsid w:val="00C14F0A"/>
    <w:pPr>
      <w:spacing w:before="120" w:after="120" w:line="300" w:lineRule="atLeast"/>
      <w:jc w:val="both"/>
    </w:pPr>
    <w:rPr>
      <w:rFonts w:ascii="Georgia" w:hAnsi="Georgia"/>
      <w:color w:val="000000"/>
      <w:sz w:val="20"/>
      <w:szCs w:val="20"/>
      <w:lang w:val="en-US"/>
    </w:rPr>
  </w:style>
  <w:style w:type="paragraph" w:customStyle="1" w:styleId="PWCBodyBold">
    <w:name w:val="PWC Body Bold"/>
    <w:basedOn w:val="PWCBody"/>
    <w:qFormat/>
    <w:rsid w:val="00C14F0A"/>
    <w:rPr>
      <w:b/>
    </w:rPr>
  </w:style>
  <w:style w:type="paragraph" w:customStyle="1" w:styleId="PwCBodyBoldCapitals">
    <w:name w:val="PwC Body Bold (Capitals)"/>
    <w:basedOn w:val="Normal"/>
    <w:qFormat/>
    <w:rsid w:val="00C14F0A"/>
    <w:pPr>
      <w:spacing w:before="120" w:after="120" w:line="240" w:lineRule="atLeast"/>
    </w:pPr>
    <w:rPr>
      <w:rFonts w:ascii="Georgia" w:eastAsiaTheme="minorEastAsia" w:hAnsi="Georgia" w:cstheme="minorBidi"/>
      <w:b/>
      <w:caps/>
      <w:sz w:val="20"/>
      <w:szCs w:val="20"/>
      <w:lang w:eastAsia="zh-CN"/>
    </w:rPr>
  </w:style>
  <w:style w:type="paragraph" w:customStyle="1" w:styleId="PwCCoverPage">
    <w:name w:val="PwC Cover Page"/>
    <w:basedOn w:val="Normal"/>
    <w:uiPriority w:val="12"/>
    <w:qFormat/>
    <w:rsid w:val="00C14F0A"/>
    <w:pPr>
      <w:spacing w:before="120" w:after="120" w:line="300" w:lineRule="atLeast"/>
      <w:jc w:val="center"/>
    </w:pPr>
    <w:rPr>
      <w:rFonts w:ascii="Georgia" w:eastAsiaTheme="minorEastAsia" w:hAnsi="Georgia" w:cstheme="minorBidi"/>
      <w:b/>
      <w:caps/>
      <w:sz w:val="24"/>
      <w:szCs w:val="20"/>
      <w:lang w:eastAsia="zh-CN"/>
    </w:rPr>
  </w:style>
  <w:style w:type="paragraph" w:customStyle="1" w:styleId="PWCHeadingLevel1">
    <w:name w:val="PWC Heading Level 1"/>
    <w:basedOn w:val="Normal"/>
    <w:uiPriority w:val="3"/>
    <w:rsid w:val="00C14F0A"/>
    <w:pPr>
      <w:keepNext/>
      <w:numPr>
        <w:numId w:val="36"/>
      </w:numPr>
      <w:spacing w:before="120" w:after="120" w:line="300" w:lineRule="atLeast"/>
      <w:jc w:val="both"/>
      <w:outlineLvl w:val="0"/>
    </w:pPr>
    <w:rPr>
      <w:rFonts w:ascii="Georgia" w:hAnsi="Georgia"/>
      <w:b/>
      <w:color w:val="000000"/>
      <w:kern w:val="28"/>
      <w:sz w:val="20"/>
      <w:szCs w:val="20"/>
      <w:lang w:val="en-US"/>
    </w:rPr>
  </w:style>
  <w:style w:type="paragraph" w:customStyle="1" w:styleId="PWCLevel4Indent">
    <w:name w:val="PWC Level 4 Indent"/>
    <w:basedOn w:val="PWCHeadingLevel1"/>
    <w:uiPriority w:val="8"/>
    <w:qFormat/>
    <w:rsid w:val="00C14F0A"/>
    <w:pPr>
      <w:numPr>
        <w:numId w:val="0"/>
      </w:numPr>
      <w:ind w:left="1287"/>
    </w:pPr>
    <w:rPr>
      <w:b w:val="0"/>
    </w:rPr>
  </w:style>
  <w:style w:type="paragraph" w:customStyle="1" w:styleId="PWCLevel5Indent">
    <w:name w:val="PWC Level 5 Indent"/>
    <w:basedOn w:val="PWCiLevel5"/>
    <w:uiPriority w:val="10"/>
    <w:qFormat/>
    <w:rsid w:val="00C14F0A"/>
    <w:pPr>
      <w:numPr>
        <w:ilvl w:val="0"/>
        <w:numId w:val="0"/>
      </w:numPr>
      <w:ind w:left="1854"/>
    </w:pPr>
  </w:style>
  <w:style w:type="paragraph" w:customStyle="1" w:styleId="PWCLevels1-3Indent">
    <w:name w:val="PWC Levels 1-3  Indent"/>
    <w:basedOn w:val="PWC11Level2"/>
    <w:uiPriority w:val="6"/>
    <w:qFormat/>
    <w:rsid w:val="00C14F0A"/>
    <w:pPr>
      <w:numPr>
        <w:ilvl w:val="0"/>
        <w:numId w:val="0"/>
      </w:numPr>
      <w:ind w:left="720"/>
    </w:pPr>
  </w:style>
  <w:style w:type="paragraph" w:customStyle="1" w:styleId="PWCParties1">
    <w:name w:val="PWC Parties (1)"/>
    <w:basedOn w:val="Normal"/>
    <w:uiPriority w:val="1"/>
    <w:qFormat/>
    <w:rsid w:val="00C14F0A"/>
    <w:pPr>
      <w:numPr>
        <w:numId w:val="37"/>
      </w:numPr>
      <w:spacing w:before="120" w:after="120" w:line="300" w:lineRule="atLeast"/>
      <w:jc w:val="both"/>
    </w:pPr>
    <w:rPr>
      <w:rFonts w:ascii="Georgia" w:hAnsi="Georgia"/>
      <w:color w:val="000000"/>
      <w:sz w:val="20"/>
      <w:szCs w:val="20"/>
      <w:lang w:val="en-US"/>
    </w:rPr>
  </w:style>
  <w:style w:type="paragraph" w:customStyle="1" w:styleId="PWCRecitalsA">
    <w:name w:val="PWC Recitals (A)"/>
    <w:basedOn w:val="Normal"/>
    <w:uiPriority w:val="2"/>
    <w:rsid w:val="00C14F0A"/>
    <w:pPr>
      <w:numPr>
        <w:numId w:val="38"/>
      </w:numPr>
      <w:spacing w:before="120" w:after="120" w:line="300" w:lineRule="atLeast"/>
      <w:jc w:val="both"/>
    </w:pPr>
    <w:rPr>
      <w:rFonts w:ascii="Georgia" w:hAnsi="Georgia"/>
      <w:color w:val="000000"/>
      <w:sz w:val="20"/>
      <w:szCs w:val="20"/>
      <w:lang w:val="en-US"/>
    </w:rPr>
  </w:style>
  <w:style w:type="paragraph" w:customStyle="1" w:styleId="PwCTOC">
    <w:name w:val="PwC TOC"/>
    <w:basedOn w:val="PwCBodyBoldCapitals"/>
    <w:uiPriority w:val="11"/>
    <w:qFormat/>
    <w:rsid w:val="00C14F0A"/>
    <w:rPr>
      <w:sz w:val="24"/>
    </w:rPr>
  </w:style>
  <w:style w:type="paragraph" w:styleId="TOC1">
    <w:name w:val="toc 1"/>
    <w:basedOn w:val="Normal"/>
    <w:next w:val="Normal"/>
    <w:autoRedefine/>
    <w:uiPriority w:val="39"/>
    <w:rsid w:val="005830DC"/>
    <w:pPr>
      <w:tabs>
        <w:tab w:val="left" w:pos="440"/>
        <w:tab w:val="right" w:leader="dot" w:pos="9017"/>
      </w:tabs>
      <w:spacing w:after="100"/>
    </w:pPr>
    <w:rPr>
      <w:rFonts w:ascii="Georgia" w:hAnsi="Georgia"/>
      <w:b/>
      <w:noProof/>
    </w:rPr>
  </w:style>
  <w:style w:type="character" w:styleId="Hyperlink">
    <w:name w:val="Hyperlink"/>
    <w:basedOn w:val="DefaultParagraphFont"/>
    <w:uiPriority w:val="99"/>
    <w:unhideWhenUsed/>
    <w:rsid w:val="0056449E"/>
    <w:rPr>
      <w:color w:val="0000FF" w:themeColor="hyperlink"/>
      <w:u w:val="single"/>
    </w:rPr>
  </w:style>
  <w:style w:type="paragraph" w:customStyle="1" w:styleId="PwCScheduleList">
    <w:name w:val="PwC Schedule List"/>
    <w:basedOn w:val="PWCBody"/>
    <w:uiPriority w:val="11"/>
    <w:qFormat/>
    <w:rsid w:val="00C14F0A"/>
    <w:pPr>
      <w:numPr>
        <w:numId w:val="40"/>
      </w:numPr>
    </w:pPr>
    <w:rPr>
      <w:b/>
      <w:caps/>
      <w:sz w:val="22"/>
    </w:rPr>
  </w:style>
  <w:style w:type="numbering" w:customStyle="1" w:styleId="PwCScheduleListNumbering">
    <w:name w:val="PwC Schedule List Numbering"/>
    <w:uiPriority w:val="99"/>
    <w:rsid w:val="00C14F0A"/>
    <w:pPr>
      <w:numPr>
        <w:numId w:val="40"/>
      </w:numPr>
    </w:pPr>
  </w:style>
  <w:style w:type="paragraph" w:styleId="ListParagraph">
    <w:name w:val="List Paragraph"/>
    <w:basedOn w:val="Normal"/>
    <w:uiPriority w:val="34"/>
    <w:qFormat/>
    <w:rsid w:val="00C14F0A"/>
    <w:pPr>
      <w:spacing w:after="160" w:line="259" w:lineRule="auto"/>
      <w:ind w:left="720"/>
      <w:contextualSpacing/>
    </w:pPr>
    <w:rPr>
      <w:rFonts w:ascii="Georgia" w:eastAsiaTheme="minorEastAsia" w:hAnsi="Georgia" w:cstheme="minorBidi"/>
      <w:sz w:val="20"/>
      <w:szCs w:val="20"/>
      <w:lang w:val="en-US" w:eastAsia="zh-CN"/>
    </w:rPr>
  </w:style>
  <w:style w:type="paragraph" w:styleId="FootnoteText">
    <w:name w:val="footnote text"/>
    <w:basedOn w:val="Normal"/>
    <w:link w:val="FootnoteTextChar"/>
    <w:uiPriority w:val="99"/>
    <w:semiHidden/>
    <w:rsid w:val="00127C21"/>
    <w:rPr>
      <w:sz w:val="20"/>
      <w:szCs w:val="20"/>
    </w:rPr>
  </w:style>
  <w:style w:type="character" w:customStyle="1" w:styleId="FootnoteTextChar">
    <w:name w:val="Footnote Text Char"/>
    <w:basedOn w:val="DefaultParagraphFont"/>
    <w:link w:val="FootnoteText"/>
    <w:uiPriority w:val="99"/>
    <w:semiHidden/>
    <w:rsid w:val="00127C21"/>
    <w:rPr>
      <w:rFonts w:ascii="Times New Roman" w:eastAsia="Times New Roman" w:hAnsi="Times New Roman" w:cs="Times New Roman"/>
      <w:lang w:val="en-GB" w:eastAsia="en-US"/>
    </w:rPr>
  </w:style>
  <w:style w:type="character" w:styleId="FootnoteReference">
    <w:name w:val="footnote reference"/>
    <w:basedOn w:val="DefaultParagraphFont"/>
    <w:uiPriority w:val="99"/>
    <w:semiHidden/>
    <w:rsid w:val="00127C21"/>
    <w:rPr>
      <w:vertAlign w:val="superscript"/>
    </w:rPr>
  </w:style>
  <w:style w:type="paragraph" w:customStyle="1" w:styleId="PwCIndent2">
    <w:name w:val="PwC Indent 2"/>
    <w:basedOn w:val="PwCNormal"/>
    <w:rsid w:val="0060175E"/>
    <w:pPr>
      <w:numPr>
        <w:ilvl w:val="1"/>
      </w:numPr>
    </w:pPr>
  </w:style>
  <w:style w:type="paragraph" w:customStyle="1" w:styleId="PwCIndent3">
    <w:name w:val="PwC Indent 3"/>
    <w:basedOn w:val="PwCIndent2"/>
    <w:rsid w:val="0060175E"/>
    <w:pPr>
      <w:numPr>
        <w:ilvl w:val="2"/>
      </w:numPr>
    </w:pPr>
  </w:style>
  <w:style w:type="paragraph" w:customStyle="1" w:styleId="PwCIndent4">
    <w:name w:val="PwC Indent 4"/>
    <w:basedOn w:val="PwCIndent3"/>
    <w:rsid w:val="0060175E"/>
    <w:pPr>
      <w:numPr>
        <w:ilvl w:val="3"/>
      </w:numPr>
    </w:pPr>
  </w:style>
  <w:style w:type="paragraph" w:customStyle="1" w:styleId="PwCIndent5">
    <w:name w:val="PwC Indent 5"/>
    <w:basedOn w:val="PwCIndent4"/>
    <w:rsid w:val="0060175E"/>
    <w:pPr>
      <w:numPr>
        <w:ilvl w:val="4"/>
      </w:numPr>
    </w:pPr>
  </w:style>
  <w:style w:type="paragraph" w:customStyle="1" w:styleId="PwCNormal">
    <w:name w:val="PwC Normal"/>
    <w:basedOn w:val="Normal"/>
    <w:rsid w:val="0060175E"/>
    <w:pPr>
      <w:numPr>
        <w:numId w:val="43"/>
      </w:numPr>
      <w:kinsoku w:val="0"/>
      <w:overflowPunct w:val="0"/>
      <w:autoSpaceDE w:val="0"/>
      <w:autoSpaceDN w:val="0"/>
      <w:adjustRightInd w:val="0"/>
      <w:snapToGrid w:val="0"/>
      <w:spacing w:after="240" w:line="280" w:lineRule="atLeast"/>
    </w:pPr>
    <w:rPr>
      <w:rFonts w:asciiTheme="minorHAnsi" w:hAnsiTheme="minorHAnsi" w:cs="Arial"/>
      <w:snapToGrid w:val="0"/>
      <w:sz w:val="20"/>
      <w:szCs w:val="21"/>
      <w:lang w:val="en-AU"/>
    </w:rPr>
  </w:style>
  <w:style w:type="paragraph" w:styleId="Header">
    <w:name w:val="header"/>
    <w:basedOn w:val="Normal"/>
    <w:link w:val="HeaderChar"/>
    <w:uiPriority w:val="99"/>
    <w:semiHidden/>
    <w:rsid w:val="003A58B5"/>
    <w:pPr>
      <w:tabs>
        <w:tab w:val="center" w:pos="4680"/>
        <w:tab w:val="right" w:pos="9360"/>
      </w:tabs>
    </w:pPr>
  </w:style>
  <w:style w:type="character" w:customStyle="1" w:styleId="HeaderChar">
    <w:name w:val="Header Char"/>
    <w:basedOn w:val="DefaultParagraphFont"/>
    <w:link w:val="Header"/>
    <w:uiPriority w:val="99"/>
    <w:semiHidden/>
    <w:rsid w:val="003A58B5"/>
    <w:rPr>
      <w:rFonts w:ascii="Times New Roman" w:eastAsia="Times New Roman" w:hAnsi="Times New Roman" w:cs="Times New Roman"/>
      <w:sz w:val="22"/>
      <w:szCs w:val="24"/>
      <w:lang w:val="en-GB" w:eastAsia="en-US"/>
    </w:rPr>
  </w:style>
  <w:style w:type="paragraph" w:styleId="Footer">
    <w:name w:val="footer"/>
    <w:basedOn w:val="Normal"/>
    <w:link w:val="FooterChar"/>
    <w:uiPriority w:val="99"/>
    <w:rsid w:val="0086660A"/>
    <w:pPr>
      <w:tabs>
        <w:tab w:val="center" w:pos="4680"/>
        <w:tab w:val="right" w:pos="9360"/>
      </w:tabs>
    </w:pPr>
  </w:style>
  <w:style w:type="character" w:customStyle="1" w:styleId="FooterChar">
    <w:name w:val="Footer Char"/>
    <w:basedOn w:val="DefaultParagraphFont"/>
    <w:link w:val="Footer"/>
    <w:uiPriority w:val="99"/>
    <w:rsid w:val="003A58B5"/>
    <w:rPr>
      <w:rFonts w:ascii="Times New Roman" w:eastAsia="Times New Roman" w:hAnsi="Times New Roman" w:cs="Times New Roman"/>
      <w:sz w:val="22"/>
      <w:szCs w:val="24"/>
      <w:lang w:val="en-GB" w:eastAsia="en-US"/>
    </w:rPr>
  </w:style>
  <w:style w:type="paragraph" w:customStyle="1" w:styleId="GuidanceNote">
    <w:name w:val="Guidance Note"/>
    <w:basedOn w:val="Normal"/>
    <w:uiPriority w:val="7"/>
    <w:qFormat/>
    <w:rsid w:val="007B000F"/>
    <w:pPr>
      <w:pBdr>
        <w:top w:val="single" w:sz="4" w:space="1" w:color="DC6900" w:themeColor="text2"/>
        <w:left w:val="single" w:sz="4" w:space="4" w:color="DC6900" w:themeColor="text2"/>
        <w:bottom w:val="single" w:sz="4" w:space="1" w:color="DC6900" w:themeColor="text2"/>
        <w:right w:val="single" w:sz="4" w:space="4" w:color="DC6900" w:themeColor="text2"/>
      </w:pBdr>
      <w:shd w:val="clear" w:color="auto" w:fill="F2F2F2" w:themeFill="background1" w:themeFillShade="F2"/>
      <w:spacing w:before="240" w:after="240" w:line="259" w:lineRule="auto"/>
      <w:ind w:left="720" w:right="720"/>
      <w:contextualSpacing/>
    </w:pPr>
    <w:rPr>
      <w:rFonts w:ascii="Georgia" w:eastAsiaTheme="minorEastAsia" w:hAnsi="Georgia" w:cstheme="minorBidi"/>
      <w:sz w:val="20"/>
      <w:szCs w:val="20"/>
      <w:lang w:eastAsia="zh-CN"/>
    </w:rPr>
  </w:style>
  <w:style w:type="paragraph" w:customStyle="1" w:styleId="GuidanceNoteTitle">
    <w:name w:val="Guidance Note Title"/>
    <w:basedOn w:val="GuidanceNote"/>
    <w:next w:val="GuidanceNote"/>
    <w:uiPriority w:val="7"/>
    <w:qFormat/>
    <w:rsid w:val="007B000F"/>
    <w:pPr>
      <w:spacing w:after="160"/>
    </w:pPr>
    <w:rPr>
      <w:b/>
    </w:rPr>
  </w:style>
  <w:style w:type="table" w:styleId="TableGrid">
    <w:name w:val="Table Grid"/>
    <w:basedOn w:val="TableNormal"/>
    <w:uiPriority w:val="39"/>
    <w:rsid w:val="009F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25AC3"/>
    <w:pPr>
      <w:spacing w:line="259" w:lineRule="auto"/>
      <w:outlineLvl w:val="9"/>
    </w:pPr>
    <w:rPr>
      <w:lang w:val="en-US"/>
    </w:rPr>
  </w:style>
  <w:style w:type="paragraph" w:styleId="TOC2">
    <w:name w:val="toc 2"/>
    <w:basedOn w:val="Normal"/>
    <w:next w:val="Normal"/>
    <w:autoRedefine/>
    <w:uiPriority w:val="39"/>
    <w:rsid w:val="00425AC3"/>
    <w:pPr>
      <w:spacing w:after="100"/>
      <w:ind w:left="220"/>
    </w:pPr>
  </w:style>
  <w:style w:type="paragraph" w:styleId="TOC3">
    <w:name w:val="toc 3"/>
    <w:basedOn w:val="Normal"/>
    <w:next w:val="Normal"/>
    <w:autoRedefine/>
    <w:uiPriority w:val="39"/>
    <w:rsid w:val="00425AC3"/>
    <w:pPr>
      <w:spacing w:after="100"/>
      <w:ind w:left="440"/>
    </w:pPr>
  </w:style>
  <w:style w:type="paragraph" w:styleId="TOC4">
    <w:name w:val="toc 4"/>
    <w:basedOn w:val="Normal"/>
    <w:next w:val="Normal"/>
    <w:autoRedefine/>
    <w:uiPriority w:val="39"/>
    <w:unhideWhenUsed/>
    <w:rsid w:val="00425AC3"/>
    <w:pPr>
      <w:spacing w:after="100" w:line="259" w:lineRule="auto"/>
      <w:ind w:left="660"/>
    </w:pPr>
    <w:rPr>
      <w:rFonts w:asciiTheme="minorHAnsi" w:eastAsiaTheme="minorEastAsia" w:hAnsiTheme="minorHAnsi" w:cstheme="minorBidi"/>
      <w:szCs w:val="22"/>
      <w:lang w:val="en-SG" w:eastAsia="en-SG"/>
    </w:rPr>
  </w:style>
  <w:style w:type="paragraph" w:styleId="TOC5">
    <w:name w:val="toc 5"/>
    <w:basedOn w:val="Normal"/>
    <w:next w:val="Normal"/>
    <w:autoRedefine/>
    <w:uiPriority w:val="39"/>
    <w:unhideWhenUsed/>
    <w:rsid w:val="00425AC3"/>
    <w:pPr>
      <w:spacing w:after="100" w:line="259" w:lineRule="auto"/>
      <w:ind w:left="880"/>
    </w:pPr>
    <w:rPr>
      <w:rFonts w:asciiTheme="minorHAnsi" w:eastAsiaTheme="minorEastAsia" w:hAnsiTheme="minorHAnsi" w:cstheme="minorBidi"/>
      <w:szCs w:val="22"/>
      <w:lang w:val="en-SG" w:eastAsia="en-SG"/>
    </w:rPr>
  </w:style>
  <w:style w:type="paragraph" w:styleId="TOC6">
    <w:name w:val="toc 6"/>
    <w:basedOn w:val="Normal"/>
    <w:next w:val="Normal"/>
    <w:autoRedefine/>
    <w:uiPriority w:val="39"/>
    <w:unhideWhenUsed/>
    <w:rsid w:val="00425AC3"/>
    <w:pPr>
      <w:spacing w:after="100" w:line="259" w:lineRule="auto"/>
      <w:ind w:left="1100"/>
    </w:pPr>
    <w:rPr>
      <w:rFonts w:asciiTheme="minorHAnsi" w:eastAsiaTheme="minorEastAsia" w:hAnsiTheme="minorHAnsi" w:cstheme="minorBidi"/>
      <w:szCs w:val="22"/>
      <w:lang w:val="en-SG" w:eastAsia="en-SG"/>
    </w:rPr>
  </w:style>
  <w:style w:type="paragraph" w:styleId="TOC7">
    <w:name w:val="toc 7"/>
    <w:basedOn w:val="Normal"/>
    <w:next w:val="Normal"/>
    <w:autoRedefine/>
    <w:uiPriority w:val="39"/>
    <w:unhideWhenUsed/>
    <w:rsid w:val="00425AC3"/>
    <w:pPr>
      <w:spacing w:after="100" w:line="259" w:lineRule="auto"/>
      <w:ind w:left="1320"/>
    </w:pPr>
    <w:rPr>
      <w:rFonts w:asciiTheme="minorHAnsi" w:eastAsiaTheme="minorEastAsia" w:hAnsiTheme="minorHAnsi" w:cstheme="minorBidi"/>
      <w:szCs w:val="22"/>
      <w:lang w:val="en-SG" w:eastAsia="en-SG"/>
    </w:rPr>
  </w:style>
  <w:style w:type="paragraph" w:styleId="TOC8">
    <w:name w:val="toc 8"/>
    <w:basedOn w:val="Normal"/>
    <w:next w:val="Normal"/>
    <w:autoRedefine/>
    <w:uiPriority w:val="39"/>
    <w:unhideWhenUsed/>
    <w:rsid w:val="00425AC3"/>
    <w:pPr>
      <w:spacing w:after="100" w:line="259" w:lineRule="auto"/>
      <w:ind w:left="1540"/>
    </w:pPr>
    <w:rPr>
      <w:rFonts w:asciiTheme="minorHAnsi" w:eastAsiaTheme="minorEastAsia" w:hAnsiTheme="minorHAnsi" w:cstheme="minorBidi"/>
      <w:szCs w:val="22"/>
      <w:lang w:val="en-SG" w:eastAsia="en-SG"/>
    </w:rPr>
  </w:style>
  <w:style w:type="paragraph" w:styleId="TOC9">
    <w:name w:val="toc 9"/>
    <w:basedOn w:val="Normal"/>
    <w:next w:val="Normal"/>
    <w:autoRedefine/>
    <w:uiPriority w:val="39"/>
    <w:unhideWhenUsed/>
    <w:rsid w:val="00425AC3"/>
    <w:pPr>
      <w:spacing w:after="100" w:line="259" w:lineRule="auto"/>
      <w:ind w:left="1760"/>
    </w:pPr>
    <w:rPr>
      <w:rFonts w:asciiTheme="minorHAnsi" w:eastAsiaTheme="minorEastAsia" w:hAnsiTheme="minorHAnsi" w:cstheme="minorBidi"/>
      <w:szCs w:val="22"/>
      <w:lang w:val="en-SG" w:eastAsia="en-SG"/>
    </w:rPr>
  </w:style>
  <w:style w:type="paragraph" w:styleId="BalloonText">
    <w:name w:val="Balloon Text"/>
    <w:basedOn w:val="Normal"/>
    <w:link w:val="BalloonTextChar"/>
    <w:uiPriority w:val="99"/>
    <w:semiHidden/>
    <w:rsid w:val="006F0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80"/>
    <w:rPr>
      <w:rFonts w:ascii="Segoe UI" w:eastAsia="Times New Roman" w:hAnsi="Segoe UI" w:cs="Segoe UI"/>
      <w:sz w:val="18"/>
      <w:szCs w:val="18"/>
      <w:lang w:val="en-GB" w:eastAsia="en-US"/>
    </w:rPr>
  </w:style>
  <w:style w:type="character" w:styleId="CommentReference">
    <w:name w:val="annotation reference"/>
    <w:basedOn w:val="DefaultParagraphFont"/>
    <w:uiPriority w:val="99"/>
    <w:semiHidden/>
    <w:rsid w:val="006750ED"/>
    <w:rPr>
      <w:sz w:val="16"/>
      <w:szCs w:val="16"/>
    </w:rPr>
  </w:style>
  <w:style w:type="paragraph" w:styleId="CommentText">
    <w:name w:val="annotation text"/>
    <w:basedOn w:val="Normal"/>
    <w:link w:val="CommentTextChar"/>
    <w:uiPriority w:val="99"/>
    <w:semiHidden/>
    <w:rsid w:val="006750ED"/>
    <w:rPr>
      <w:sz w:val="20"/>
      <w:szCs w:val="20"/>
    </w:rPr>
  </w:style>
  <w:style w:type="character" w:customStyle="1" w:styleId="CommentTextChar">
    <w:name w:val="Comment Text Char"/>
    <w:basedOn w:val="DefaultParagraphFont"/>
    <w:link w:val="CommentText"/>
    <w:uiPriority w:val="99"/>
    <w:semiHidden/>
    <w:rsid w:val="006750ED"/>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uiPriority w:val="99"/>
    <w:semiHidden/>
    <w:rsid w:val="006750ED"/>
    <w:rPr>
      <w:b/>
      <w:bCs/>
    </w:rPr>
  </w:style>
  <w:style w:type="character" w:customStyle="1" w:styleId="CommentSubjectChar">
    <w:name w:val="Comment Subject Char"/>
    <w:basedOn w:val="CommentTextChar"/>
    <w:link w:val="CommentSubject"/>
    <w:uiPriority w:val="99"/>
    <w:semiHidden/>
    <w:rsid w:val="006750ED"/>
    <w:rPr>
      <w:rFonts w:ascii="Times New Roman" w:eastAsia="Times New Roman" w:hAnsi="Times New Roman" w:cs="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125929">
      <w:bodyDiv w:val="1"/>
      <w:marLeft w:val="0"/>
      <w:marRight w:val="0"/>
      <w:marTop w:val="0"/>
      <w:marBottom w:val="0"/>
      <w:divBdr>
        <w:top w:val="none" w:sz="0" w:space="0" w:color="auto"/>
        <w:left w:val="none" w:sz="0" w:space="0" w:color="auto"/>
        <w:bottom w:val="none" w:sz="0" w:space="0" w:color="auto"/>
        <w:right w:val="none" w:sz="0" w:space="0" w:color="auto"/>
      </w:divBdr>
      <w:divsChild>
        <w:div w:id="448356010">
          <w:marLeft w:val="0"/>
          <w:marRight w:val="0"/>
          <w:marTop w:val="224"/>
          <w:marBottom w:val="224"/>
          <w:divBdr>
            <w:top w:val="none" w:sz="0" w:space="0" w:color="auto"/>
            <w:left w:val="none" w:sz="0" w:space="0" w:color="auto"/>
            <w:bottom w:val="none" w:sz="0" w:space="0" w:color="auto"/>
            <w:right w:val="none" w:sz="0" w:space="0" w:color="auto"/>
          </w:divBdr>
        </w:div>
      </w:divsChild>
    </w:div>
    <w:div w:id="1555655216">
      <w:bodyDiv w:val="1"/>
      <w:marLeft w:val="0"/>
      <w:marRight w:val="0"/>
      <w:marTop w:val="0"/>
      <w:marBottom w:val="0"/>
      <w:divBdr>
        <w:top w:val="none" w:sz="0" w:space="0" w:color="auto"/>
        <w:left w:val="none" w:sz="0" w:space="0" w:color="auto"/>
        <w:bottom w:val="none" w:sz="0" w:space="0" w:color="auto"/>
        <w:right w:val="none" w:sz="0" w:space="0" w:color="auto"/>
      </w:divBdr>
      <w:divsChild>
        <w:div w:id="1093093670">
          <w:marLeft w:val="0"/>
          <w:marRight w:val="0"/>
          <w:marTop w:val="224"/>
          <w:marBottom w:val="224"/>
          <w:divBdr>
            <w:top w:val="none" w:sz="0" w:space="0" w:color="auto"/>
            <w:left w:val="none" w:sz="0" w:space="0" w:color="auto"/>
            <w:bottom w:val="none" w:sz="0" w:space="0" w:color="auto"/>
            <w:right w:val="none" w:sz="0" w:space="0" w:color="auto"/>
          </w:divBdr>
        </w:div>
      </w:divsChild>
    </w:div>
    <w:div w:id="17811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4F38-3F8A-4B9D-A786-74066A56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3659</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Fisher</dc:creator>
  <cp:keywords/>
  <dc:description/>
  <cp:lastModifiedBy>Kellie TAN (IMDA)</cp:lastModifiedBy>
  <cp:revision>5</cp:revision>
  <cp:lastPrinted>2019-03-18T01:29:00Z</cp:lastPrinted>
  <dcterms:created xsi:type="dcterms:W3CDTF">2019-06-20T09:26:00Z</dcterms:created>
  <dcterms:modified xsi:type="dcterms:W3CDTF">2019-06-26T08:24:00Z</dcterms:modified>
</cp:coreProperties>
</file>